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F33" w:rsidRDefault="00C03F33" w:rsidP="00E22055">
      <w:pPr>
        <w:pStyle w:val="ListPara"/>
      </w:pPr>
      <w:r w:rsidRPr="008E37A1">
        <w:t>The SCSSG has transitioned over the last year or so from a group which had a strong operational focus on project management (e.g. of LMS, KB+), to one which is more concerned with strategy</w:t>
      </w:r>
      <w:r>
        <w:t xml:space="preserve">, representing member views </w:t>
      </w:r>
      <w:r w:rsidRPr="008E37A1">
        <w:t xml:space="preserve">and </w:t>
      </w:r>
      <w:r>
        <w:t xml:space="preserve">partner engagement. </w:t>
      </w:r>
      <w:r w:rsidRPr="008E37A1">
        <w:t xml:space="preserve">It met six times over the course of the year and additionally convened a shared services symposium in May 2015.   </w:t>
      </w:r>
    </w:p>
    <w:p w:rsidR="00590CE7" w:rsidRPr="008E37A1" w:rsidRDefault="00590CE7" w:rsidP="00590CE7">
      <w:pPr>
        <w:pStyle w:val="ListPara"/>
      </w:pPr>
    </w:p>
    <w:p w:rsidR="00C03F33" w:rsidRDefault="00C03F33" w:rsidP="00590CE7">
      <w:pPr>
        <w:pStyle w:val="ListPara"/>
      </w:pPr>
      <w:r w:rsidRPr="008E37A1">
        <w:t>The group has benefited greatly from the input of partner</w:t>
      </w:r>
      <w:bookmarkStart w:id="0" w:name="_GoBack"/>
      <w:bookmarkEnd w:id="0"/>
      <w:r w:rsidRPr="008E37A1">
        <w:t xml:space="preserve"> organisations (</w:t>
      </w:r>
      <w:proofErr w:type="spellStart"/>
      <w:r w:rsidRPr="008E37A1">
        <w:t>Jisc</w:t>
      </w:r>
      <w:proofErr w:type="spellEnd"/>
      <w:r w:rsidRPr="008E37A1">
        <w:t>, RLUK and UCISA) and David Kay,</w:t>
      </w:r>
      <w:r w:rsidR="00E75670">
        <w:t xml:space="preserve"> representing </w:t>
      </w:r>
      <w:proofErr w:type="spellStart"/>
      <w:r w:rsidR="00E75670">
        <w:t>Sero</w:t>
      </w:r>
      <w:proofErr w:type="spellEnd"/>
      <w:r w:rsidR="00E75670">
        <w:t xml:space="preserve"> Consulting. </w:t>
      </w:r>
      <w:r w:rsidRPr="008E37A1">
        <w:t xml:space="preserve">The full membership is included in the Appendix. </w:t>
      </w:r>
    </w:p>
    <w:p w:rsidR="00590CE7" w:rsidRPr="008E37A1" w:rsidRDefault="00590CE7" w:rsidP="00590CE7">
      <w:pPr>
        <w:pStyle w:val="ListPara"/>
      </w:pPr>
    </w:p>
    <w:p w:rsidR="00590CE7" w:rsidRDefault="00C03F33" w:rsidP="00E75670">
      <w:pPr>
        <w:pStyle w:val="ListPara"/>
      </w:pPr>
      <w:r w:rsidRPr="008E37A1">
        <w:t>The main areas of activity are summarised below.</w:t>
      </w:r>
    </w:p>
    <w:p w:rsidR="00C03F33" w:rsidRPr="008E37A1" w:rsidRDefault="00C03F33" w:rsidP="00590CE7">
      <w:pPr>
        <w:pStyle w:val="Style1"/>
      </w:pPr>
      <w:r w:rsidRPr="008E37A1">
        <w:t>National Monograph Strategy</w:t>
      </w:r>
    </w:p>
    <w:p w:rsidR="00C03F33" w:rsidRDefault="00C03F33" w:rsidP="00590CE7">
      <w:pPr>
        <w:pStyle w:val="ListPara"/>
      </w:pPr>
      <w:r w:rsidRPr="008E37A1">
        <w:t xml:space="preserve">The NMS Roadmap was published by </w:t>
      </w:r>
      <w:proofErr w:type="spellStart"/>
      <w:r w:rsidRPr="008E37A1">
        <w:t>Jisc</w:t>
      </w:r>
      <w:proofErr w:type="spellEnd"/>
      <w:r w:rsidRPr="008E37A1">
        <w:t xml:space="preserve"> on 30 September 2014. Due to the departure of Ben Showers shortly afterwards, progress on implementation of the NMS was slower than anticipated. However in recent months SCSSG has contributed to two pieces of work commissioned by </w:t>
      </w:r>
      <w:proofErr w:type="spellStart"/>
      <w:r w:rsidRPr="008E37A1">
        <w:t>Jisc</w:t>
      </w:r>
      <w:proofErr w:type="spellEnd"/>
      <w:r w:rsidRPr="008E37A1">
        <w:t xml:space="preserve">, being undertaken by </w:t>
      </w:r>
      <w:proofErr w:type="spellStart"/>
      <w:r w:rsidRPr="008E37A1">
        <w:t>Sero</w:t>
      </w:r>
      <w:proofErr w:type="spellEnd"/>
      <w:r w:rsidRPr="008E37A1">
        <w:t xml:space="preserve"> Consulting. The Bibliographic Services </w:t>
      </w:r>
      <w:r>
        <w:t xml:space="preserve">Implications (BSI) study </w:t>
      </w:r>
      <w:r w:rsidRPr="008E37A1">
        <w:t xml:space="preserve">is outlining options for the future of COPAC and will complete at the end of July 2015; the wider Library Support Services </w:t>
      </w:r>
      <w:r>
        <w:t xml:space="preserve">(LSS) </w:t>
      </w:r>
      <w:r w:rsidRPr="008E37A1">
        <w:t xml:space="preserve">study will consider the most effective configuration of </w:t>
      </w:r>
      <w:proofErr w:type="spellStart"/>
      <w:r w:rsidRPr="008E37A1">
        <w:t>Jisc</w:t>
      </w:r>
      <w:proofErr w:type="spellEnd"/>
      <w:r w:rsidRPr="008E37A1">
        <w:t xml:space="preserve"> services to support the library community. SCSSG has advised on appropriate approaches to engagement as well as commenting on content.</w:t>
      </w:r>
    </w:p>
    <w:p w:rsidR="00590CE7" w:rsidRDefault="00590CE7" w:rsidP="00590CE7">
      <w:pPr>
        <w:pStyle w:val="ListPara"/>
      </w:pPr>
    </w:p>
    <w:p w:rsidR="00590CE7" w:rsidRPr="00473EAE" w:rsidRDefault="00C03F33" w:rsidP="00E75670">
      <w:pPr>
        <w:pStyle w:val="ListPara"/>
      </w:pPr>
      <w:r w:rsidRPr="00473EAE">
        <w:t>Through SCSSG, SCONUL was represented at an RLUK Shared Print Workshop where the British Library outlined potential for shared storage facilities. Discussions with the British Library on such facilities for the cultural sector were then taken forward with the BL by the SCONUL Executive Director. The BL is currently investigating potential appetite, costs and options.</w:t>
      </w:r>
    </w:p>
    <w:p w:rsidR="00C03F33" w:rsidRPr="00590CE7" w:rsidRDefault="00C03F33" w:rsidP="00590CE7">
      <w:pPr>
        <w:pStyle w:val="Style1"/>
      </w:pPr>
      <w:r w:rsidRPr="00590CE7">
        <w:t>Research Data Management</w:t>
      </w:r>
    </w:p>
    <w:p w:rsidR="00C03F33" w:rsidRDefault="00C03F33" w:rsidP="00E75670">
      <w:pPr>
        <w:pStyle w:val="ListPara"/>
      </w:pPr>
      <w:r w:rsidRPr="008E37A1">
        <w:t xml:space="preserve">Members of SCSSG contributed to the </w:t>
      </w:r>
      <w:r>
        <w:t xml:space="preserve">delayed </w:t>
      </w:r>
      <w:r w:rsidRPr="008E37A1">
        <w:t>RDM ‘roadmap’ alongside the ACSCSG (Academic Content and Scholarly</w:t>
      </w:r>
      <w:r>
        <w:t xml:space="preserve"> Communications Strategy Group) and RLUK.</w:t>
      </w:r>
      <w:r w:rsidRPr="008E37A1">
        <w:t xml:space="preserve"> </w:t>
      </w:r>
      <w:r w:rsidRPr="008E37A1">
        <w:rPr>
          <w:i/>
        </w:rPr>
        <w:t>Directions for Research Data Management in UK Universities</w:t>
      </w:r>
      <w:r w:rsidRPr="008E37A1">
        <w:t xml:space="preserve"> was published by </w:t>
      </w:r>
      <w:proofErr w:type="spellStart"/>
      <w:r w:rsidRPr="008E37A1">
        <w:t>Jisc</w:t>
      </w:r>
      <w:proofErr w:type="spellEnd"/>
      <w:r w:rsidRPr="008E37A1">
        <w:t xml:space="preserve"> in March 2015.</w:t>
      </w:r>
    </w:p>
    <w:p w:rsidR="00E75670" w:rsidRPr="008E37A1" w:rsidRDefault="00E75670" w:rsidP="00E75670">
      <w:pPr>
        <w:pStyle w:val="ListPara"/>
      </w:pPr>
    </w:p>
    <w:p w:rsidR="00590CE7" w:rsidRPr="00E75670" w:rsidRDefault="00C03F33" w:rsidP="00E75670">
      <w:pPr>
        <w:pStyle w:val="ListPara"/>
      </w:pPr>
      <w:r w:rsidRPr="008E37A1">
        <w:t xml:space="preserve">RDM </w:t>
      </w:r>
      <w:r>
        <w:t xml:space="preserve">has been </w:t>
      </w:r>
      <w:r w:rsidRPr="008E37A1">
        <w:t xml:space="preserve">subsumed within the </w:t>
      </w:r>
      <w:proofErr w:type="spellStart"/>
      <w:r w:rsidRPr="008E37A1">
        <w:t>Jisc</w:t>
      </w:r>
      <w:proofErr w:type="spellEnd"/>
      <w:r w:rsidRPr="008E37A1">
        <w:t xml:space="preserve"> ‘Research at Risk’ project. </w:t>
      </w:r>
    </w:p>
    <w:p w:rsidR="00C03F33" w:rsidRPr="00590CE7" w:rsidRDefault="00590CE7" w:rsidP="00590CE7">
      <w:pPr>
        <w:pStyle w:val="Style1"/>
      </w:pPr>
      <w:r w:rsidRPr="00590CE7">
        <w:t>S</w:t>
      </w:r>
      <w:r w:rsidR="00C03F33" w:rsidRPr="00590CE7">
        <w:t>hared Services symposium</w:t>
      </w:r>
    </w:p>
    <w:p w:rsidR="00C03F33" w:rsidRDefault="00C03F33" w:rsidP="00590CE7">
      <w:pPr>
        <w:pStyle w:val="ListPara"/>
      </w:pPr>
      <w:r w:rsidRPr="008E37A1">
        <w:t xml:space="preserve">This event was held on </w:t>
      </w:r>
      <w:r>
        <w:t xml:space="preserve">8 May 2015; the morning comprised presentations from collaborative regional / mission groups on services offered or under development, whilst the afternoon provided the opportunity to consider the role SCONUL might play in assisting their broader dissemination. A productive day produced a number of ideas to be taken forward, including: </w:t>
      </w:r>
      <w:r>
        <w:lastRenderedPageBreak/>
        <w:t>leadership development in shared services; an analytic tool to assess the viability of up-scaling a local service; possible brokerage role with regards facilitating communications, bid writing, and development of licences.</w:t>
      </w:r>
    </w:p>
    <w:p w:rsidR="00590CE7" w:rsidRDefault="00590CE7" w:rsidP="00590CE7">
      <w:pPr>
        <w:pStyle w:val="ListPara"/>
      </w:pPr>
    </w:p>
    <w:p w:rsidR="00C03F33" w:rsidRPr="00590CE7" w:rsidRDefault="00C03F33" w:rsidP="00590CE7">
      <w:pPr>
        <w:pStyle w:val="Style1"/>
      </w:pPr>
      <w:r w:rsidRPr="00590CE7">
        <w:t>National out-of-hours library enquiry service</w:t>
      </w:r>
    </w:p>
    <w:p w:rsidR="00C03F33" w:rsidRDefault="00C03F33" w:rsidP="00590CE7">
      <w:pPr>
        <w:pStyle w:val="ListPara"/>
      </w:pPr>
      <w:r w:rsidRPr="00590CE7">
        <w:t>Building on the work of the Northern Collaboration / OCLC partnership which has resulted in an out-of-hours library chat service for NC members, SCONUL has started to prepare information for Directors to test the a</w:t>
      </w:r>
      <w:r w:rsidR="00E75670">
        <w:t>ppetite for a national service.</w:t>
      </w:r>
      <w:r w:rsidRPr="00590CE7">
        <w:t xml:space="preserve"> OCLC are developing model </w:t>
      </w:r>
      <w:r w:rsidR="00E75670">
        <w:t xml:space="preserve">options for SCONUL to consider. </w:t>
      </w:r>
      <w:r w:rsidRPr="00590CE7">
        <w:t>The governance arrangements for the proposed national service require consideration but it likely that SCSSG will have a role.</w:t>
      </w:r>
    </w:p>
    <w:p w:rsidR="00590CE7" w:rsidRDefault="00590CE7" w:rsidP="00590CE7">
      <w:pPr>
        <w:pStyle w:val="ListPara"/>
      </w:pPr>
    </w:p>
    <w:p w:rsidR="00C03F33" w:rsidRPr="00590CE7" w:rsidRDefault="00C03F33" w:rsidP="00590CE7">
      <w:pPr>
        <w:pStyle w:val="Style1"/>
      </w:pPr>
      <w:r w:rsidRPr="00590CE7">
        <w:t>KB+</w:t>
      </w:r>
    </w:p>
    <w:p w:rsidR="00590CE7" w:rsidRDefault="00C03F33" w:rsidP="00590CE7">
      <w:pPr>
        <w:pStyle w:val="ListPara"/>
      </w:pPr>
      <w:r>
        <w:t xml:space="preserve">The KB+ Advisory Board was formed in 2014 to focus on KB+ development priorities, and it </w:t>
      </w:r>
      <w:r w:rsidR="00E75670">
        <w:t xml:space="preserve">has representation from SCSSG. </w:t>
      </w:r>
      <w:r>
        <w:t>SCSSG’s direct involvement has therefore, by design, reduced over the last year, though the group has noted with pleasure the significant usage of the service by the community</w:t>
      </w:r>
      <w:r w:rsidR="00E75670">
        <w:t xml:space="preserve">. </w:t>
      </w:r>
      <w:r>
        <w:t xml:space="preserve">Other technical developments, recommended by the eBooks Co-Design project and strongly supported by SCSSG are now underway. SCSSG’s interest in KB+ is now in the wider information management landscape in which KB+ operates, and the role of KB+ in the sector and its relationship with other </w:t>
      </w:r>
      <w:proofErr w:type="spellStart"/>
      <w:r>
        <w:t>Jisc</w:t>
      </w:r>
      <w:proofErr w:type="spellEnd"/>
      <w:r>
        <w:t xml:space="preserve"> services. In the future this brief will extend to consideration of KB+ with regard to the ‘national digital library’.</w:t>
      </w:r>
    </w:p>
    <w:p w:rsidR="00590CE7" w:rsidRDefault="00590CE7" w:rsidP="00590CE7">
      <w:pPr>
        <w:pStyle w:val="ListPara"/>
      </w:pPr>
    </w:p>
    <w:p w:rsidR="00C03F33" w:rsidRPr="00590CE7" w:rsidRDefault="00C03F33" w:rsidP="00590CE7">
      <w:pPr>
        <w:pStyle w:val="Style1"/>
      </w:pPr>
      <w:r w:rsidRPr="00590CE7">
        <w:t>SCONUL Access scheme</w:t>
      </w:r>
    </w:p>
    <w:p w:rsidR="00C03F33" w:rsidRDefault="00C03F33" w:rsidP="00590CE7">
      <w:pPr>
        <w:pStyle w:val="ListPara"/>
      </w:pPr>
      <w:r>
        <w:t>SCSSG has continued to oversee the SCONUL Access scheme through regular input from the Access steering group. Revised membership criteria were approved by the SCONUL Executive Board. The criteria aim to tighten up membership and emphasise the reciprocity of the scheme.</w:t>
      </w:r>
    </w:p>
    <w:p w:rsidR="00590CE7" w:rsidRDefault="00590CE7" w:rsidP="00590CE7">
      <w:pPr>
        <w:pStyle w:val="ListPara"/>
      </w:pPr>
    </w:p>
    <w:p w:rsidR="00590CE7" w:rsidRDefault="00C03F33" w:rsidP="00590CE7">
      <w:pPr>
        <w:pStyle w:val="ListPara"/>
      </w:pPr>
      <w:r>
        <w:t>A research proposal on the future of access has been drafted, but paused pending clarifi</w:t>
      </w:r>
      <w:r w:rsidR="00590CE7">
        <w:t>cation of the future of Inspire.</w:t>
      </w:r>
    </w:p>
    <w:p w:rsidR="00590CE7" w:rsidRDefault="00590CE7" w:rsidP="00590CE7">
      <w:pPr>
        <w:pStyle w:val="ListPara"/>
      </w:pPr>
    </w:p>
    <w:p w:rsidR="00C03F33" w:rsidRDefault="00C03F33" w:rsidP="00590CE7">
      <w:pPr>
        <w:pStyle w:val="Style1"/>
      </w:pPr>
      <w:r w:rsidRPr="00DE135B">
        <w:t>New models for journal subscription agents</w:t>
      </w:r>
    </w:p>
    <w:p w:rsidR="00C03F33" w:rsidRDefault="00C03F33" w:rsidP="00E75670">
      <w:pPr>
        <w:pStyle w:val="ListPara"/>
      </w:pPr>
      <w:r w:rsidRPr="008574BF">
        <w:t xml:space="preserve">Initial </w:t>
      </w:r>
      <w:r>
        <w:t xml:space="preserve">discussion has taken place to try and scope the problem and identify routes for further work. The group is aware of some activity in this area by BUFDG, purchasing consortia and regional collaborations. </w:t>
      </w:r>
    </w:p>
    <w:p w:rsidR="00E75670" w:rsidRDefault="00E75670">
      <w:pPr>
        <w:rPr>
          <w:rFonts w:ascii="Arial" w:hAnsi="Arial" w:cs="Arial"/>
          <w:color w:val="6A737B"/>
          <w:sz w:val="28"/>
          <w:szCs w:val="20"/>
        </w:rPr>
      </w:pPr>
      <w:r>
        <w:br w:type="page"/>
      </w:r>
    </w:p>
    <w:p w:rsidR="00C03F33" w:rsidRDefault="00C03F33" w:rsidP="00590CE7">
      <w:pPr>
        <w:pStyle w:val="Style1"/>
      </w:pPr>
      <w:r w:rsidRPr="009E7C3F">
        <w:t>Overseas collaboration</w:t>
      </w:r>
    </w:p>
    <w:p w:rsidR="00C03F33" w:rsidRDefault="00C03F33" w:rsidP="00590CE7">
      <w:pPr>
        <w:pStyle w:val="ListPara"/>
        <w:numPr>
          <w:ilvl w:val="0"/>
          <w:numId w:val="11"/>
        </w:numPr>
      </w:pPr>
      <w:r w:rsidRPr="004F2CA6">
        <w:t xml:space="preserve">Diane </w:t>
      </w:r>
      <w:proofErr w:type="spellStart"/>
      <w:r w:rsidRPr="004F2CA6">
        <w:t>Bruxwoort</w:t>
      </w:r>
      <w:proofErr w:type="spellEnd"/>
      <w:r w:rsidRPr="004F2CA6">
        <w:t xml:space="preserve"> gave an informative presentation on collaboration in the USA.</w:t>
      </w:r>
    </w:p>
    <w:p w:rsidR="00590CE7" w:rsidRDefault="00590CE7" w:rsidP="00590CE7">
      <w:pPr>
        <w:pStyle w:val="ListPara"/>
        <w:ind w:left="1287"/>
      </w:pPr>
    </w:p>
    <w:p w:rsidR="00C03F33" w:rsidRDefault="00C03F33" w:rsidP="00590CE7">
      <w:pPr>
        <w:pStyle w:val="ListPara"/>
        <w:numPr>
          <w:ilvl w:val="0"/>
          <w:numId w:val="11"/>
        </w:numPr>
      </w:pPr>
      <w:r>
        <w:t>Fiona Parsons, Chair of the EMEA Regional Council, OCLC, provided input on OCLC</w:t>
      </w:r>
    </w:p>
    <w:p w:rsidR="00590CE7" w:rsidRPr="004F2CA6" w:rsidRDefault="00590CE7" w:rsidP="00590CE7">
      <w:pPr>
        <w:pStyle w:val="ListPara"/>
        <w:ind w:left="0"/>
      </w:pPr>
    </w:p>
    <w:p w:rsidR="00C03F33" w:rsidRPr="00590CE7" w:rsidRDefault="00C03F33" w:rsidP="00590CE7">
      <w:pPr>
        <w:pStyle w:val="ListPara"/>
        <w:numPr>
          <w:ilvl w:val="0"/>
          <w:numId w:val="11"/>
        </w:numPr>
      </w:pPr>
      <w:r w:rsidRPr="00473EAE">
        <w:t>John Tuck kept SCSSG informed of collaborative work undertaken by ABES (</w:t>
      </w:r>
      <w:proofErr w:type="spellStart"/>
      <w:r w:rsidRPr="00473EAE">
        <w:t>Agence</w:t>
      </w:r>
      <w:proofErr w:type="spellEnd"/>
      <w:r w:rsidRPr="00473EAE">
        <w:t xml:space="preserve"> </w:t>
      </w:r>
      <w:proofErr w:type="spellStart"/>
      <w:r w:rsidRPr="00473EAE">
        <w:t>Bibliographique</w:t>
      </w:r>
      <w:proofErr w:type="spellEnd"/>
      <w:r w:rsidRPr="00473EAE">
        <w:t xml:space="preserve"> de l’ </w:t>
      </w:r>
      <w:proofErr w:type="spellStart"/>
      <w:r w:rsidRPr="00473EAE">
        <w:t>Enseignement</w:t>
      </w:r>
      <w:proofErr w:type="spellEnd"/>
      <w:r w:rsidRPr="00473EAE">
        <w:t xml:space="preserve"> </w:t>
      </w:r>
      <w:proofErr w:type="spellStart"/>
      <w:r w:rsidRPr="00473EAE">
        <w:t>Superieur</w:t>
      </w:r>
      <w:proofErr w:type="spellEnd"/>
      <w:r w:rsidRPr="00473EAE">
        <w:t>) in France a</w:t>
      </w:r>
      <w:r w:rsidR="00E75670">
        <w:t xml:space="preserve">nd by LIBER, for instance, the </w:t>
      </w:r>
      <w:r w:rsidRPr="00473EAE">
        <w:t xml:space="preserve">LIBER </w:t>
      </w:r>
      <w:proofErr w:type="spellStart"/>
      <w:r w:rsidRPr="00473EAE">
        <w:t>Journees</w:t>
      </w:r>
      <w:proofErr w:type="spellEnd"/>
      <w:r w:rsidRPr="00473EAE">
        <w:t xml:space="preserve"> for Library Directors</w:t>
      </w:r>
      <w:r w:rsidRPr="00473EAE">
        <w:rPr>
          <w:i/>
        </w:rPr>
        <w:t>.</w:t>
      </w:r>
    </w:p>
    <w:p w:rsidR="00590CE7" w:rsidRPr="00473EAE" w:rsidRDefault="00590CE7" w:rsidP="00590CE7">
      <w:pPr>
        <w:pStyle w:val="ListPara"/>
        <w:ind w:left="0"/>
      </w:pPr>
    </w:p>
    <w:p w:rsidR="00590CE7" w:rsidRPr="00590CE7" w:rsidRDefault="00C03F33" w:rsidP="00E75670">
      <w:pPr>
        <w:pStyle w:val="ListPara"/>
        <w:numPr>
          <w:ilvl w:val="0"/>
          <w:numId w:val="11"/>
        </w:numPr>
      </w:pPr>
      <w:r w:rsidRPr="004F2CA6">
        <w:t>Raja Muhammad Ibrahim (COMSAT Institute of Technology, Pakist</w:t>
      </w:r>
      <w:r w:rsidR="00E75670">
        <w:t xml:space="preserve">an) – a guest of Robin Green - </w:t>
      </w:r>
      <w:r w:rsidRPr="004F2CA6">
        <w:t xml:space="preserve">spoke about collaborative resource procurement. </w:t>
      </w:r>
    </w:p>
    <w:p w:rsidR="00C03F33" w:rsidRPr="00590CE7" w:rsidRDefault="00C03F33" w:rsidP="00590CE7">
      <w:pPr>
        <w:pStyle w:val="Style1"/>
      </w:pPr>
      <w:r w:rsidRPr="00590CE7">
        <w:t>Representation on projects and groups</w:t>
      </w:r>
    </w:p>
    <w:p w:rsidR="00C03F33" w:rsidRDefault="00C03F33" w:rsidP="00590CE7">
      <w:pPr>
        <w:pStyle w:val="ListPara"/>
      </w:pPr>
      <w:r>
        <w:t>SCONUL members of SCSSG have participated in the following groups and projects:</w:t>
      </w:r>
    </w:p>
    <w:p w:rsidR="00590CE7" w:rsidRDefault="00590CE7" w:rsidP="00590CE7">
      <w:pPr>
        <w:pStyle w:val="ListPara"/>
      </w:pPr>
    </w:p>
    <w:p w:rsidR="00C03F33" w:rsidRDefault="00C03F33" w:rsidP="00590CE7">
      <w:pPr>
        <w:pStyle w:val="ListPara"/>
        <w:numPr>
          <w:ilvl w:val="0"/>
          <w:numId w:val="12"/>
        </w:numPr>
      </w:pPr>
      <w:proofErr w:type="spellStart"/>
      <w:r w:rsidRPr="002B2EB6">
        <w:t>Jisc</w:t>
      </w:r>
      <w:proofErr w:type="spellEnd"/>
      <w:r w:rsidRPr="002B2EB6">
        <w:t xml:space="preserve"> Technology Forum</w:t>
      </w:r>
      <w:r w:rsidR="00590CE7">
        <w:t>.</w:t>
      </w:r>
    </w:p>
    <w:p w:rsidR="00590CE7" w:rsidRPr="002B2EB6" w:rsidRDefault="00590CE7" w:rsidP="00590CE7">
      <w:pPr>
        <w:pStyle w:val="ListPara"/>
        <w:ind w:left="1287"/>
      </w:pPr>
    </w:p>
    <w:p w:rsidR="00C03F33" w:rsidRDefault="00C03F33" w:rsidP="00590CE7">
      <w:pPr>
        <w:pStyle w:val="ListPara"/>
        <w:numPr>
          <w:ilvl w:val="0"/>
          <w:numId w:val="12"/>
        </w:numPr>
      </w:pPr>
      <w:proofErr w:type="spellStart"/>
      <w:r w:rsidRPr="002B2EB6">
        <w:t>Jisc</w:t>
      </w:r>
      <w:proofErr w:type="spellEnd"/>
      <w:r w:rsidRPr="002B2EB6">
        <w:t xml:space="preserve"> Co-Design pr</w:t>
      </w:r>
      <w:r w:rsidR="00590CE7">
        <w:t>oject: From prospect to alumnus.</w:t>
      </w:r>
    </w:p>
    <w:p w:rsidR="00590CE7" w:rsidRPr="002B2EB6" w:rsidRDefault="00590CE7" w:rsidP="00590CE7">
      <w:pPr>
        <w:pStyle w:val="ListPara"/>
        <w:ind w:left="0"/>
      </w:pPr>
    </w:p>
    <w:p w:rsidR="00C03F33" w:rsidRDefault="00C03F33" w:rsidP="00590CE7">
      <w:pPr>
        <w:pStyle w:val="ListPara"/>
        <w:numPr>
          <w:ilvl w:val="0"/>
          <w:numId w:val="12"/>
        </w:numPr>
      </w:pPr>
      <w:proofErr w:type="spellStart"/>
      <w:r w:rsidRPr="002B2EB6">
        <w:t>Jisc</w:t>
      </w:r>
      <w:proofErr w:type="spellEnd"/>
      <w:r w:rsidRPr="002B2EB6">
        <w:t xml:space="preserve"> Research at Risk</w:t>
      </w:r>
      <w:r w:rsidR="00590CE7">
        <w:t>.</w:t>
      </w:r>
      <w:r w:rsidRPr="002B2EB6">
        <w:t xml:space="preserve"> </w:t>
      </w:r>
    </w:p>
    <w:p w:rsidR="00590CE7" w:rsidRDefault="00590CE7" w:rsidP="00590CE7">
      <w:pPr>
        <w:pStyle w:val="ListPara"/>
        <w:ind w:left="0"/>
      </w:pPr>
    </w:p>
    <w:p w:rsidR="00C03F33" w:rsidRDefault="00C03F33" w:rsidP="00590CE7">
      <w:pPr>
        <w:pStyle w:val="ListPara"/>
        <w:numPr>
          <w:ilvl w:val="0"/>
          <w:numId w:val="12"/>
        </w:numPr>
      </w:pPr>
      <w:proofErr w:type="spellStart"/>
      <w:r>
        <w:t>Jisc</w:t>
      </w:r>
      <w:proofErr w:type="spellEnd"/>
      <w:r>
        <w:t xml:space="preserve"> Spotlight on the Digital Discovery Expert Group</w:t>
      </w:r>
      <w:r w:rsidR="00590CE7">
        <w:t>.</w:t>
      </w:r>
    </w:p>
    <w:p w:rsidR="00590CE7" w:rsidRDefault="00590CE7" w:rsidP="00590CE7">
      <w:pPr>
        <w:pStyle w:val="ListPara"/>
        <w:ind w:left="0"/>
      </w:pPr>
    </w:p>
    <w:p w:rsidR="00C03F33" w:rsidRDefault="00C03F33" w:rsidP="00590CE7">
      <w:pPr>
        <w:pStyle w:val="ListPara"/>
        <w:numPr>
          <w:ilvl w:val="0"/>
          <w:numId w:val="12"/>
        </w:numPr>
      </w:pPr>
      <w:proofErr w:type="spellStart"/>
      <w:r>
        <w:t>Jisc</w:t>
      </w:r>
      <w:proofErr w:type="spellEnd"/>
      <w:r>
        <w:t xml:space="preserve"> Stakeholder Forum</w:t>
      </w:r>
      <w:r w:rsidR="00590CE7">
        <w:t>.</w:t>
      </w:r>
    </w:p>
    <w:p w:rsidR="00590CE7" w:rsidRPr="002B2EB6" w:rsidRDefault="00590CE7" w:rsidP="00590CE7">
      <w:pPr>
        <w:pStyle w:val="ListPara"/>
        <w:ind w:left="0"/>
      </w:pPr>
    </w:p>
    <w:p w:rsidR="00C03F33" w:rsidRPr="00590CE7" w:rsidRDefault="00C03F33" w:rsidP="00590CE7">
      <w:pPr>
        <w:pStyle w:val="ListPara"/>
        <w:numPr>
          <w:ilvl w:val="0"/>
          <w:numId w:val="12"/>
        </w:numPr>
        <w:rPr>
          <w:b/>
        </w:rPr>
      </w:pPr>
      <w:r w:rsidRPr="002B2EB6">
        <w:t>KB+ Advisory Board</w:t>
      </w:r>
      <w:r w:rsidR="00590CE7">
        <w:t>.</w:t>
      </w:r>
    </w:p>
    <w:p w:rsidR="00590CE7" w:rsidRPr="00DE135B" w:rsidRDefault="00590CE7" w:rsidP="00590CE7">
      <w:pPr>
        <w:pStyle w:val="ListPara"/>
        <w:ind w:left="0"/>
        <w:rPr>
          <w:b/>
        </w:rPr>
      </w:pPr>
    </w:p>
    <w:p w:rsidR="00C03F33" w:rsidRPr="00590CE7" w:rsidRDefault="00C03F33" w:rsidP="00590CE7">
      <w:pPr>
        <w:pStyle w:val="ListPara"/>
        <w:numPr>
          <w:ilvl w:val="0"/>
          <w:numId w:val="12"/>
        </w:numPr>
        <w:rPr>
          <w:b/>
        </w:rPr>
      </w:pPr>
      <w:r>
        <w:t>RLUK Shared Print workshop</w:t>
      </w:r>
      <w:r w:rsidR="00590CE7">
        <w:t>.</w:t>
      </w:r>
    </w:p>
    <w:p w:rsidR="00590CE7" w:rsidRPr="003E11BF" w:rsidRDefault="00590CE7" w:rsidP="00590CE7">
      <w:pPr>
        <w:pStyle w:val="ListPara"/>
        <w:ind w:left="0"/>
        <w:rPr>
          <w:b/>
        </w:rPr>
      </w:pPr>
    </w:p>
    <w:p w:rsidR="00C03F33" w:rsidRPr="00590CE7" w:rsidRDefault="00C03F33" w:rsidP="00590CE7">
      <w:pPr>
        <w:pStyle w:val="ListPara"/>
        <w:numPr>
          <w:ilvl w:val="0"/>
          <w:numId w:val="12"/>
        </w:numPr>
        <w:rPr>
          <w:b/>
        </w:rPr>
      </w:pPr>
      <w:proofErr w:type="spellStart"/>
      <w:r>
        <w:t>Jisc</w:t>
      </w:r>
      <w:proofErr w:type="spellEnd"/>
      <w:r>
        <w:t xml:space="preserve"> Digital Resources Forum</w:t>
      </w:r>
      <w:r w:rsidR="00590CE7">
        <w:t>.</w:t>
      </w:r>
    </w:p>
    <w:p w:rsidR="00590CE7" w:rsidRPr="003E11BF" w:rsidRDefault="00590CE7" w:rsidP="00590CE7">
      <w:pPr>
        <w:pStyle w:val="ListPara"/>
        <w:ind w:left="0"/>
        <w:rPr>
          <w:b/>
        </w:rPr>
      </w:pPr>
    </w:p>
    <w:p w:rsidR="00C03F33" w:rsidRPr="00590CE7" w:rsidRDefault="00C03F33" w:rsidP="00590CE7">
      <w:pPr>
        <w:pStyle w:val="ListPara"/>
        <w:numPr>
          <w:ilvl w:val="0"/>
          <w:numId w:val="12"/>
        </w:numPr>
        <w:rPr>
          <w:b/>
        </w:rPr>
      </w:pPr>
      <w:proofErr w:type="spellStart"/>
      <w:r>
        <w:t>EThOS</w:t>
      </w:r>
      <w:proofErr w:type="spellEnd"/>
      <w:r>
        <w:t xml:space="preserve"> Advisory Board</w:t>
      </w:r>
      <w:r w:rsidR="00590CE7">
        <w:t>.</w:t>
      </w:r>
    </w:p>
    <w:p w:rsidR="00590CE7" w:rsidRPr="003E11BF" w:rsidRDefault="00590CE7" w:rsidP="00590CE7">
      <w:pPr>
        <w:pStyle w:val="ListPara"/>
        <w:ind w:left="0"/>
        <w:rPr>
          <w:b/>
        </w:rPr>
      </w:pPr>
    </w:p>
    <w:p w:rsidR="00C03F33" w:rsidRPr="003E3E9F" w:rsidRDefault="00C03F33" w:rsidP="00590CE7">
      <w:pPr>
        <w:pStyle w:val="ListPara"/>
        <w:numPr>
          <w:ilvl w:val="0"/>
          <w:numId w:val="12"/>
        </w:numPr>
        <w:rPr>
          <w:b/>
        </w:rPr>
      </w:pPr>
      <w:proofErr w:type="spellStart"/>
      <w:r>
        <w:t>Jisc</w:t>
      </w:r>
      <w:proofErr w:type="spellEnd"/>
      <w:r>
        <w:t xml:space="preserve"> OA Advisory Board.</w:t>
      </w:r>
    </w:p>
    <w:p w:rsidR="00C03F33" w:rsidRDefault="00C03F33" w:rsidP="00C03F33">
      <w:pPr>
        <w:rPr>
          <w:rFonts w:ascii="Arial" w:hAnsi="Arial" w:cs="Arial"/>
          <w:b/>
        </w:rPr>
      </w:pPr>
    </w:p>
    <w:p w:rsidR="00C03F33" w:rsidRDefault="00C03F33" w:rsidP="00C03F33">
      <w:pPr>
        <w:rPr>
          <w:rFonts w:ascii="Arial" w:hAnsi="Arial" w:cs="Arial"/>
          <w:b/>
        </w:rPr>
      </w:pPr>
    </w:p>
    <w:p w:rsidR="00C03F33" w:rsidRDefault="00C03F33" w:rsidP="00C03F33">
      <w:pPr>
        <w:rPr>
          <w:rFonts w:ascii="Arial" w:hAnsi="Arial" w:cs="Arial"/>
          <w:b/>
        </w:rPr>
      </w:pPr>
    </w:p>
    <w:p w:rsidR="00C03F33" w:rsidRPr="00590CE7" w:rsidRDefault="00C03F33" w:rsidP="00590CE7">
      <w:pPr>
        <w:rPr>
          <w:rFonts w:ascii="Arial" w:hAnsi="Arial" w:cs="Arial"/>
          <w:b/>
        </w:rPr>
      </w:pPr>
    </w:p>
    <w:p w:rsidR="00C03F33" w:rsidRPr="00590CE7" w:rsidRDefault="00590CE7" w:rsidP="00E75670">
      <w:pPr>
        <w:pStyle w:val="Style1"/>
      </w:pPr>
      <w:r w:rsidRPr="00590CE7">
        <w:t>Appendix</w:t>
      </w:r>
      <w:r w:rsidR="00C03F33" w:rsidRPr="00590CE7">
        <w:t xml:space="preserve">: Membership </w:t>
      </w:r>
    </w:p>
    <w:p w:rsidR="00C03F33" w:rsidRPr="00590CE7" w:rsidRDefault="00C03F33" w:rsidP="00590CE7">
      <w:pPr>
        <w:pStyle w:val="ListPara"/>
        <w:rPr>
          <w:sz w:val="24"/>
        </w:rPr>
      </w:pPr>
      <w:r w:rsidRPr="00590CE7">
        <w:rPr>
          <w:sz w:val="24"/>
        </w:rPr>
        <w:t>From SCONUL</w:t>
      </w:r>
    </w:p>
    <w:tbl>
      <w:tblPr>
        <w:tblStyle w:val="ListTable4-Accent4"/>
        <w:tblW w:w="0" w:type="auto"/>
        <w:tblInd w:w="456" w:type="dxa"/>
        <w:tblLook w:val="04A0" w:firstRow="1" w:lastRow="0" w:firstColumn="1" w:lastColumn="0" w:noHBand="0" w:noVBand="1"/>
      </w:tblPr>
      <w:tblGrid>
        <w:gridCol w:w="2614"/>
        <w:gridCol w:w="6098"/>
      </w:tblGrid>
      <w:tr w:rsidR="00C03F33" w:rsidRPr="008E37A1" w:rsidTr="00590CE7">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614" w:type="dxa"/>
          </w:tcPr>
          <w:p w:rsidR="00C03F33" w:rsidRPr="008E37A1" w:rsidRDefault="00C03F33" w:rsidP="00411E7B">
            <w:pPr>
              <w:rPr>
                <w:rFonts w:ascii="Arial" w:hAnsi="Arial" w:cs="Arial"/>
              </w:rPr>
            </w:pPr>
            <w:r w:rsidRPr="008E37A1">
              <w:rPr>
                <w:rFonts w:ascii="Arial" w:hAnsi="Arial" w:cs="Arial"/>
              </w:rPr>
              <w:t>Sue White (Chair)</w:t>
            </w:r>
          </w:p>
          <w:p w:rsidR="00C03F33" w:rsidRPr="008E37A1" w:rsidRDefault="00C03F33" w:rsidP="00411E7B">
            <w:pPr>
              <w:rPr>
                <w:rFonts w:ascii="Arial" w:hAnsi="Arial" w:cs="Arial"/>
              </w:rPr>
            </w:pPr>
          </w:p>
        </w:tc>
        <w:tc>
          <w:tcPr>
            <w:tcW w:w="6098" w:type="dxa"/>
          </w:tcPr>
          <w:p w:rsidR="00C03F33" w:rsidRPr="008E37A1" w:rsidRDefault="00C03F33" w:rsidP="00411E7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E37A1">
              <w:rPr>
                <w:rFonts w:ascii="Arial" w:hAnsi="Arial" w:cs="Arial"/>
              </w:rPr>
              <w:t>Director of Computing and Library Services, University of Huddersfield</w:t>
            </w:r>
          </w:p>
        </w:tc>
      </w:tr>
      <w:tr w:rsidR="00C03F33" w:rsidRPr="008E37A1" w:rsidTr="00590CE7">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614" w:type="dxa"/>
          </w:tcPr>
          <w:p w:rsidR="00C03F33" w:rsidRPr="00E75670" w:rsidRDefault="00C03F33" w:rsidP="00411E7B">
            <w:pPr>
              <w:rPr>
                <w:rFonts w:ascii="Arial" w:hAnsi="Arial" w:cs="Arial"/>
                <w:color w:val="6A737B" w:themeColor="background2"/>
              </w:rPr>
            </w:pPr>
            <w:r w:rsidRPr="00E75670">
              <w:rPr>
                <w:rFonts w:ascii="Arial" w:hAnsi="Arial" w:cs="Arial"/>
                <w:color w:val="6A737B" w:themeColor="background2"/>
              </w:rPr>
              <w:t xml:space="preserve">John Tuck (Vice Chair) </w:t>
            </w:r>
          </w:p>
          <w:p w:rsidR="00C03F33" w:rsidRPr="00E75670" w:rsidRDefault="00C03F33" w:rsidP="00411E7B">
            <w:pPr>
              <w:rPr>
                <w:rFonts w:ascii="Arial" w:hAnsi="Arial" w:cs="Arial"/>
                <w:color w:val="6A737B" w:themeColor="background2"/>
              </w:rPr>
            </w:pPr>
          </w:p>
        </w:tc>
        <w:tc>
          <w:tcPr>
            <w:tcW w:w="6098" w:type="dxa"/>
          </w:tcPr>
          <w:p w:rsidR="00C03F33" w:rsidRPr="00E75670" w:rsidRDefault="00C03F33" w:rsidP="00411E7B">
            <w:pPr>
              <w:cnfStyle w:val="000000100000" w:firstRow="0" w:lastRow="0" w:firstColumn="0" w:lastColumn="0" w:oddVBand="0" w:evenVBand="0" w:oddHBand="1" w:evenHBand="0" w:firstRowFirstColumn="0" w:firstRowLastColumn="0" w:lastRowFirstColumn="0" w:lastRowLastColumn="0"/>
              <w:rPr>
                <w:rFonts w:ascii="Arial" w:hAnsi="Arial" w:cs="Arial"/>
                <w:color w:val="6A737B" w:themeColor="background2"/>
              </w:rPr>
            </w:pPr>
            <w:r w:rsidRPr="00E75670">
              <w:rPr>
                <w:rFonts w:ascii="Arial" w:hAnsi="Arial" w:cs="Arial"/>
                <w:color w:val="6A737B" w:themeColor="background2"/>
              </w:rPr>
              <w:t>Director of Library Services, Royal Holloway, University of London</w:t>
            </w:r>
          </w:p>
        </w:tc>
      </w:tr>
      <w:tr w:rsidR="00C03F33" w:rsidRPr="008E37A1" w:rsidTr="00590CE7">
        <w:trPr>
          <w:trHeight w:val="796"/>
        </w:trPr>
        <w:tc>
          <w:tcPr>
            <w:cnfStyle w:val="001000000000" w:firstRow="0" w:lastRow="0" w:firstColumn="1" w:lastColumn="0" w:oddVBand="0" w:evenVBand="0" w:oddHBand="0" w:evenHBand="0" w:firstRowFirstColumn="0" w:firstRowLastColumn="0" w:lastRowFirstColumn="0" w:lastRowLastColumn="0"/>
            <w:tcW w:w="2614" w:type="dxa"/>
          </w:tcPr>
          <w:p w:rsidR="00C03F33" w:rsidRPr="00E75670" w:rsidRDefault="00C03F33" w:rsidP="00411E7B">
            <w:pPr>
              <w:rPr>
                <w:rFonts w:ascii="Arial" w:hAnsi="Arial" w:cs="Arial"/>
                <w:color w:val="6A737B" w:themeColor="background2"/>
              </w:rPr>
            </w:pPr>
            <w:r w:rsidRPr="00E75670">
              <w:rPr>
                <w:rFonts w:ascii="Arial" w:hAnsi="Arial" w:cs="Arial"/>
                <w:color w:val="6A737B" w:themeColor="background2"/>
              </w:rPr>
              <w:t>Debbi Boden-Angell (SCONUL Access Scheme)</w:t>
            </w:r>
          </w:p>
        </w:tc>
        <w:tc>
          <w:tcPr>
            <w:tcW w:w="6098" w:type="dxa"/>
          </w:tcPr>
          <w:p w:rsidR="00C03F33" w:rsidRPr="00E75670" w:rsidRDefault="00C03F33" w:rsidP="00411E7B">
            <w:pPr>
              <w:cnfStyle w:val="000000000000" w:firstRow="0" w:lastRow="0" w:firstColumn="0" w:lastColumn="0" w:oddVBand="0" w:evenVBand="0" w:oddHBand="0" w:evenHBand="0" w:firstRowFirstColumn="0" w:firstRowLastColumn="0" w:lastRowFirstColumn="0" w:lastRowLastColumn="0"/>
              <w:rPr>
                <w:rFonts w:ascii="Arial" w:hAnsi="Arial" w:cs="Arial"/>
                <w:color w:val="6A737B" w:themeColor="background2"/>
              </w:rPr>
            </w:pPr>
            <w:r w:rsidRPr="00E75670">
              <w:rPr>
                <w:rFonts w:ascii="Arial" w:hAnsi="Arial" w:cs="Arial"/>
                <w:color w:val="6A737B" w:themeColor="background2"/>
              </w:rPr>
              <w:t>Director of Information Learning Services, York St John University</w:t>
            </w:r>
          </w:p>
        </w:tc>
      </w:tr>
      <w:tr w:rsidR="00C03F33" w:rsidRPr="008E37A1" w:rsidTr="00590CE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614" w:type="dxa"/>
          </w:tcPr>
          <w:p w:rsidR="00C03F33" w:rsidRPr="008E37A1" w:rsidRDefault="00C03F33" w:rsidP="00411E7B">
            <w:pPr>
              <w:rPr>
                <w:rFonts w:ascii="Arial" w:hAnsi="Arial" w:cs="Arial"/>
              </w:rPr>
            </w:pPr>
            <w:r w:rsidRPr="00E75670">
              <w:rPr>
                <w:rFonts w:ascii="Arial" w:hAnsi="Arial" w:cs="Arial"/>
                <w:color w:val="6A737B" w:themeColor="background2"/>
              </w:rPr>
              <w:t xml:space="preserve">Diane </w:t>
            </w:r>
            <w:proofErr w:type="spellStart"/>
            <w:r w:rsidRPr="00E75670">
              <w:rPr>
                <w:rFonts w:ascii="Arial" w:hAnsi="Arial" w:cs="Arial"/>
                <w:color w:val="6A737B" w:themeColor="background2"/>
              </w:rPr>
              <w:t>Bruxwoort</w:t>
            </w:r>
            <w:proofErr w:type="spellEnd"/>
          </w:p>
        </w:tc>
        <w:tc>
          <w:tcPr>
            <w:tcW w:w="6098" w:type="dxa"/>
          </w:tcPr>
          <w:p w:rsidR="00C03F33" w:rsidRPr="00E75670" w:rsidRDefault="00C03F33" w:rsidP="00411E7B">
            <w:pPr>
              <w:cnfStyle w:val="000000100000" w:firstRow="0" w:lastRow="0" w:firstColumn="0" w:lastColumn="0" w:oddVBand="0" w:evenVBand="0" w:oddHBand="1" w:evenHBand="0" w:firstRowFirstColumn="0" w:firstRowLastColumn="0" w:lastRowFirstColumn="0" w:lastRowLastColumn="0"/>
              <w:rPr>
                <w:rFonts w:ascii="Arial" w:hAnsi="Arial" w:cs="Arial"/>
                <w:color w:val="6A737B" w:themeColor="background2"/>
              </w:rPr>
            </w:pPr>
            <w:r w:rsidRPr="00E75670">
              <w:rPr>
                <w:rFonts w:ascii="Arial" w:hAnsi="Arial" w:cs="Arial"/>
                <w:color w:val="6A737B" w:themeColor="background2"/>
              </w:rPr>
              <w:t>University Librarian and Director of Libraries, Special Collections and Museums at the University of Aberdeen</w:t>
            </w:r>
          </w:p>
        </w:tc>
      </w:tr>
      <w:tr w:rsidR="00C03F33" w:rsidRPr="008E37A1" w:rsidTr="00590CE7">
        <w:trPr>
          <w:trHeight w:val="541"/>
        </w:trPr>
        <w:tc>
          <w:tcPr>
            <w:cnfStyle w:val="001000000000" w:firstRow="0" w:lastRow="0" w:firstColumn="1" w:lastColumn="0" w:oddVBand="0" w:evenVBand="0" w:oddHBand="0" w:evenHBand="0" w:firstRowFirstColumn="0" w:firstRowLastColumn="0" w:lastRowFirstColumn="0" w:lastRowLastColumn="0"/>
            <w:tcW w:w="2614" w:type="dxa"/>
          </w:tcPr>
          <w:p w:rsidR="00C03F33" w:rsidRPr="008E37A1" w:rsidRDefault="00C03F33" w:rsidP="00411E7B">
            <w:pPr>
              <w:rPr>
                <w:rFonts w:ascii="Arial" w:hAnsi="Arial" w:cs="Arial"/>
              </w:rPr>
            </w:pPr>
            <w:r w:rsidRPr="00E75670">
              <w:rPr>
                <w:rFonts w:ascii="Arial" w:hAnsi="Arial" w:cs="Arial"/>
                <w:color w:val="6A737B" w:themeColor="background2"/>
              </w:rPr>
              <w:t xml:space="preserve">Robin Green </w:t>
            </w:r>
          </w:p>
        </w:tc>
        <w:tc>
          <w:tcPr>
            <w:tcW w:w="6098" w:type="dxa"/>
          </w:tcPr>
          <w:p w:rsidR="00C03F33" w:rsidRPr="00E75670" w:rsidRDefault="00C03F33" w:rsidP="00411E7B">
            <w:pPr>
              <w:cnfStyle w:val="000000000000" w:firstRow="0" w:lastRow="0" w:firstColumn="0" w:lastColumn="0" w:oddVBand="0" w:evenVBand="0" w:oddHBand="0" w:evenHBand="0" w:firstRowFirstColumn="0" w:firstRowLastColumn="0" w:lastRowFirstColumn="0" w:lastRowLastColumn="0"/>
              <w:rPr>
                <w:rFonts w:ascii="Arial" w:hAnsi="Arial" w:cs="Arial"/>
                <w:color w:val="6A737B" w:themeColor="background2"/>
              </w:rPr>
            </w:pPr>
            <w:r w:rsidRPr="00E75670">
              <w:rPr>
                <w:rFonts w:ascii="Arial" w:hAnsi="Arial" w:cs="Arial"/>
                <w:color w:val="6A737B" w:themeColor="background2"/>
              </w:rPr>
              <w:t>Librarian, University of Warwick</w:t>
            </w:r>
          </w:p>
          <w:p w:rsidR="00C03F33" w:rsidRPr="00E75670" w:rsidRDefault="00C03F33" w:rsidP="00411E7B">
            <w:pPr>
              <w:cnfStyle w:val="000000000000" w:firstRow="0" w:lastRow="0" w:firstColumn="0" w:lastColumn="0" w:oddVBand="0" w:evenVBand="0" w:oddHBand="0" w:evenHBand="0" w:firstRowFirstColumn="0" w:firstRowLastColumn="0" w:lastRowFirstColumn="0" w:lastRowLastColumn="0"/>
              <w:rPr>
                <w:rFonts w:ascii="Arial" w:hAnsi="Arial" w:cs="Arial"/>
                <w:color w:val="6A737B" w:themeColor="background2"/>
              </w:rPr>
            </w:pPr>
          </w:p>
        </w:tc>
      </w:tr>
      <w:tr w:rsidR="00C03F33" w:rsidRPr="008E37A1" w:rsidTr="00590CE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614" w:type="dxa"/>
          </w:tcPr>
          <w:p w:rsidR="00C03F33" w:rsidRPr="00E75670" w:rsidRDefault="00C03F33" w:rsidP="00411E7B">
            <w:pPr>
              <w:rPr>
                <w:rFonts w:ascii="Arial" w:hAnsi="Arial" w:cs="Arial"/>
                <w:color w:val="6A737B" w:themeColor="background2"/>
              </w:rPr>
            </w:pPr>
            <w:r w:rsidRPr="00E75670">
              <w:rPr>
                <w:rFonts w:ascii="Arial" w:hAnsi="Arial" w:cs="Arial"/>
                <w:color w:val="6A737B" w:themeColor="background2"/>
              </w:rPr>
              <w:t>Mark Hughes</w:t>
            </w:r>
          </w:p>
          <w:p w:rsidR="00C03F33" w:rsidRPr="008E37A1" w:rsidRDefault="00C03F33" w:rsidP="00411E7B">
            <w:pPr>
              <w:rPr>
                <w:rFonts w:ascii="Arial" w:hAnsi="Arial" w:cs="Arial"/>
              </w:rPr>
            </w:pPr>
          </w:p>
        </w:tc>
        <w:tc>
          <w:tcPr>
            <w:tcW w:w="6098" w:type="dxa"/>
          </w:tcPr>
          <w:p w:rsidR="00C03F33" w:rsidRPr="00E75670" w:rsidRDefault="00C03F33" w:rsidP="00411E7B">
            <w:pPr>
              <w:cnfStyle w:val="000000100000" w:firstRow="0" w:lastRow="0" w:firstColumn="0" w:lastColumn="0" w:oddVBand="0" w:evenVBand="0" w:oddHBand="1" w:evenHBand="0" w:firstRowFirstColumn="0" w:firstRowLastColumn="0" w:lastRowFirstColumn="0" w:lastRowLastColumn="0"/>
              <w:rPr>
                <w:rFonts w:ascii="Arial" w:hAnsi="Arial" w:cs="Arial"/>
                <w:color w:val="6A737B" w:themeColor="background2"/>
              </w:rPr>
            </w:pPr>
            <w:r w:rsidRPr="00E75670">
              <w:rPr>
                <w:rFonts w:ascii="Arial" w:hAnsi="Arial" w:cs="Arial"/>
                <w:color w:val="6A737B" w:themeColor="background2"/>
              </w:rPr>
              <w:t>Head of Collections, Swansea University</w:t>
            </w:r>
          </w:p>
        </w:tc>
      </w:tr>
      <w:tr w:rsidR="00C03F33" w:rsidRPr="008E37A1" w:rsidTr="00590CE7">
        <w:trPr>
          <w:trHeight w:val="541"/>
        </w:trPr>
        <w:tc>
          <w:tcPr>
            <w:cnfStyle w:val="001000000000" w:firstRow="0" w:lastRow="0" w:firstColumn="1" w:lastColumn="0" w:oddVBand="0" w:evenVBand="0" w:oddHBand="0" w:evenHBand="0" w:firstRowFirstColumn="0" w:firstRowLastColumn="0" w:lastRowFirstColumn="0" w:lastRowLastColumn="0"/>
            <w:tcW w:w="2614" w:type="dxa"/>
          </w:tcPr>
          <w:p w:rsidR="00C03F33" w:rsidRPr="00E75670" w:rsidRDefault="00C03F33" w:rsidP="00411E7B">
            <w:pPr>
              <w:rPr>
                <w:rFonts w:ascii="Arial" w:hAnsi="Arial" w:cs="Arial"/>
                <w:color w:val="6A737B" w:themeColor="background2"/>
              </w:rPr>
            </w:pPr>
            <w:r w:rsidRPr="00E75670">
              <w:rPr>
                <w:rFonts w:ascii="Arial" w:hAnsi="Arial" w:cs="Arial"/>
                <w:color w:val="6A737B" w:themeColor="background2"/>
              </w:rPr>
              <w:t>Fiona Parsons</w:t>
            </w:r>
          </w:p>
          <w:p w:rsidR="00C03F33" w:rsidRPr="008E37A1" w:rsidRDefault="00C03F33" w:rsidP="00411E7B">
            <w:pPr>
              <w:rPr>
                <w:rFonts w:ascii="Arial" w:hAnsi="Arial" w:cs="Arial"/>
              </w:rPr>
            </w:pPr>
          </w:p>
        </w:tc>
        <w:tc>
          <w:tcPr>
            <w:tcW w:w="6098" w:type="dxa"/>
          </w:tcPr>
          <w:p w:rsidR="00C03F33" w:rsidRPr="00E75670" w:rsidRDefault="00C03F33" w:rsidP="00411E7B">
            <w:pPr>
              <w:cnfStyle w:val="000000000000" w:firstRow="0" w:lastRow="0" w:firstColumn="0" w:lastColumn="0" w:oddVBand="0" w:evenVBand="0" w:oddHBand="0" w:evenHBand="0" w:firstRowFirstColumn="0" w:firstRowLastColumn="0" w:lastRowFirstColumn="0" w:lastRowLastColumn="0"/>
              <w:rPr>
                <w:rFonts w:ascii="Arial" w:hAnsi="Arial" w:cs="Arial"/>
                <w:color w:val="6A737B" w:themeColor="background2"/>
              </w:rPr>
            </w:pPr>
            <w:r w:rsidRPr="00E75670">
              <w:rPr>
                <w:rFonts w:ascii="Arial" w:hAnsi="Arial" w:cs="Arial"/>
                <w:color w:val="6A737B" w:themeColor="background2"/>
              </w:rPr>
              <w:t>Director of Academic Support, University of Wolverhampton</w:t>
            </w:r>
          </w:p>
        </w:tc>
      </w:tr>
      <w:tr w:rsidR="00C03F33" w:rsidRPr="008E37A1" w:rsidTr="00590CE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614" w:type="dxa"/>
          </w:tcPr>
          <w:p w:rsidR="00C03F33" w:rsidRPr="00E75670" w:rsidRDefault="00C03F33" w:rsidP="00411E7B">
            <w:pPr>
              <w:rPr>
                <w:rFonts w:ascii="Arial" w:hAnsi="Arial" w:cs="Arial"/>
                <w:color w:val="6A737B" w:themeColor="background2"/>
              </w:rPr>
            </w:pPr>
            <w:r w:rsidRPr="00E75670">
              <w:rPr>
                <w:rFonts w:ascii="Arial" w:hAnsi="Arial" w:cs="Arial"/>
                <w:color w:val="6A737B" w:themeColor="background2"/>
              </w:rPr>
              <w:t xml:space="preserve">Ann Rossiter (ex officio) </w:t>
            </w:r>
          </w:p>
          <w:p w:rsidR="00C03F33" w:rsidRPr="008E37A1" w:rsidRDefault="00C03F33" w:rsidP="00411E7B">
            <w:pPr>
              <w:rPr>
                <w:rFonts w:ascii="Arial" w:hAnsi="Arial" w:cs="Arial"/>
              </w:rPr>
            </w:pPr>
          </w:p>
        </w:tc>
        <w:tc>
          <w:tcPr>
            <w:tcW w:w="6098" w:type="dxa"/>
          </w:tcPr>
          <w:p w:rsidR="00C03F33" w:rsidRPr="00E75670" w:rsidRDefault="00C03F33" w:rsidP="00411E7B">
            <w:pPr>
              <w:cnfStyle w:val="000000100000" w:firstRow="0" w:lastRow="0" w:firstColumn="0" w:lastColumn="0" w:oddVBand="0" w:evenVBand="0" w:oddHBand="1" w:evenHBand="0" w:firstRowFirstColumn="0" w:firstRowLastColumn="0" w:lastRowFirstColumn="0" w:lastRowLastColumn="0"/>
              <w:rPr>
                <w:rFonts w:ascii="Arial" w:hAnsi="Arial" w:cs="Arial"/>
                <w:color w:val="6A737B" w:themeColor="background2"/>
              </w:rPr>
            </w:pPr>
            <w:r w:rsidRPr="00E75670">
              <w:rPr>
                <w:rFonts w:ascii="Arial" w:hAnsi="Arial" w:cs="Arial"/>
                <w:color w:val="6A737B" w:themeColor="background2"/>
              </w:rPr>
              <w:t>Executive Director, SCONUL</w:t>
            </w:r>
          </w:p>
        </w:tc>
      </w:tr>
      <w:tr w:rsidR="00C03F33" w:rsidRPr="008E37A1" w:rsidTr="00590CE7">
        <w:trPr>
          <w:trHeight w:val="525"/>
        </w:trPr>
        <w:tc>
          <w:tcPr>
            <w:cnfStyle w:val="001000000000" w:firstRow="0" w:lastRow="0" w:firstColumn="1" w:lastColumn="0" w:oddVBand="0" w:evenVBand="0" w:oddHBand="0" w:evenHBand="0" w:firstRowFirstColumn="0" w:firstRowLastColumn="0" w:lastRowFirstColumn="0" w:lastRowLastColumn="0"/>
            <w:tcW w:w="2614" w:type="dxa"/>
          </w:tcPr>
          <w:p w:rsidR="00C03F33" w:rsidRPr="008E37A1" w:rsidRDefault="00C03F33" w:rsidP="00411E7B">
            <w:pPr>
              <w:rPr>
                <w:rFonts w:ascii="Arial" w:hAnsi="Arial" w:cs="Arial"/>
              </w:rPr>
            </w:pPr>
            <w:r w:rsidRPr="00E75670">
              <w:rPr>
                <w:rFonts w:ascii="Arial" w:hAnsi="Arial" w:cs="Arial"/>
                <w:color w:val="6A737B" w:themeColor="background2"/>
              </w:rPr>
              <w:t xml:space="preserve">Margaret Weaver </w:t>
            </w:r>
          </w:p>
        </w:tc>
        <w:tc>
          <w:tcPr>
            <w:tcW w:w="6098" w:type="dxa"/>
          </w:tcPr>
          <w:p w:rsidR="00C03F33" w:rsidRPr="00E75670" w:rsidRDefault="00C03F33" w:rsidP="00411E7B">
            <w:pPr>
              <w:cnfStyle w:val="000000000000" w:firstRow="0" w:lastRow="0" w:firstColumn="0" w:lastColumn="0" w:oddVBand="0" w:evenVBand="0" w:oddHBand="0" w:evenHBand="0" w:firstRowFirstColumn="0" w:firstRowLastColumn="0" w:lastRowFirstColumn="0" w:lastRowLastColumn="0"/>
              <w:rPr>
                <w:rFonts w:ascii="Arial" w:hAnsi="Arial" w:cs="Arial"/>
                <w:color w:val="6A737B" w:themeColor="background2"/>
              </w:rPr>
            </w:pPr>
            <w:r w:rsidRPr="00E75670">
              <w:rPr>
                <w:rFonts w:ascii="Arial" w:hAnsi="Arial" w:cs="Arial"/>
                <w:color w:val="6A737B" w:themeColor="background2"/>
              </w:rPr>
              <w:t>Head of Library and Student Services, University of Cumbria</w:t>
            </w:r>
          </w:p>
          <w:p w:rsidR="00C03F33" w:rsidRPr="00E75670" w:rsidRDefault="00C03F33" w:rsidP="00411E7B">
            <w:pPr>
              <w:cnfStyle w:val="000000000000" w:firstRow="0" w:lastRow="0" w:firstColumn="0" w:lastColumn="0" w:oddVBand="0" w:evenVBand="0" w:oddHBand="0" w:evenHBand="0" w:firstRowFirstColumn="0" w:firstRowLastColumn="0" w:lastRowFirstColumn="0" w:lastRowLastColumn="0"/>
              <w:rPr>
                <w:rFonts w:ascii="Arial" w:hAnsi="Arial" w:cs="Arial"/>
                <w:color w:val="6A737B" w:themeColor="background2"/>
              </w:rPr>
            </w:pPr>
          </w:p>
        </w:tc>
      </w:tr>
    </w:tbl>
    <w:p w:rsidR="00C03F33" w:rsidRPr="00590CE7" w:rsidRDefault="00C03F33" w:rsidP="00590CE7">
      <w:pPr>
        <w:pStyle w:val="ListPara"/>
        <w:rPr>
          <w:sz w:val="24"/>
        </w:rPr>
      </w:pPr>
    </w:p>
    <w:p w:rsidR="00C03F33" w:rsidRPr="00590CE7" w:rsidRDefault="00C03F33" w:rsidP="00590CE7">
      <w:pPr>
        <w:pStyle w:val="ListPara"/>
        <w:rPr>
          <w:sz w:val="24"/>
        </w:rPr>
      </w:pPr>
      <w:r w:rsidRPr="00590CE7">
        <w:rPr>
          <w:sz w:val="24"/>
        </w:rPr>
        <w:t>From partner organisations</w:t>
      </w:r>
    </w:p>
    <w:tbl>
      <w:tblPr>
        <w:tblStyle w:val="ListTable4-Accent4"/>
        <w:tblW w:w="0" w:type="auto"/>
        <w:tblInd w:w="434" w:type="dxa"/>
        <w:tblLook w:val="04A0" w:firstRow="1" w:lastRow="0" w:firstColumn="1" w:lastColumn="0" w:noHBand="0" w:noVBand="1"/>
      </w:tblPr>
      <w:tblGrid>
        <w:gridCol w:w="2623"/>
        <w:gridCol w:w="6134"/>
      </w:tblGrid>
      <w:tr w:rsidR="00C03F33" w:rsidRPr="008E37A1" w:rsidTr="00590CE7">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2623" w:type="dxa"/>
          </w:tcPr>
          <w:p w:rsidR="00C03F33" w:rsidRPr="008E37A1" w:rsidRDefault="00C03F33" w:rsidP="00411E7B">
            <w:pPr>
              <w:rPr>
                <w:rFonts w:ascii="Arial" w:hAnsi="Arial" w:cs="Arial"/>
              </w:rPr>
            </w:pPr>
            <w:r w:rsidRPr="008E37A1">
              <w:rPr>
                <w:rFonts w:ascii="Arial" w:hAnsi="Arial" w:cs="Arial"/>
              </w:rPr>
              <w:t>Rachel Bruce</w:t>
            </w:r>
          </w:p>
          <w:p w:rsidR="00C03F33" w:rsidRPr="008E37A1" w:rsidRDefault="00C03F33" w:rsidP="00411E7B">
            <w:pPr>
              <w:rPr>
                <w:rFonts w:ascii="Arial" w:hAnsi="Arial" w:cs="Arial"/>
              </w:rPr>
            </w:pPr>
          </w:p>
        </w:tc>
        <w:tc>
          <w:tcPr>
            <w:tcW w:w="6134" w:type="dxa"/>
          </w:tcPr>
          <w:p w:rsidR="00C03F33" w:rsidRPr="008E37A1" w:rsidRDefault="00C03F33" w:rsidP="00411E7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E37A1">
              <w:rPr>
                <w:rFonts w:ascii="Arial" w:hAnsi="Arial" w:cs="Arial"/>
              </w:rPr>
              <w:t xml:space="preserve">Deputy Chief Innovation Officer , </w:t>
            </w:r>
            <w:proofErr w:type="spellStart"/>
            <w:r w:rsidRPr="008E37A1">
              <w:rPr>
                <w:rFonts w:ascii="Arial" w:hAnsi="Arial" w:cs="Arial"/>
              </w:rPr>
              <w:t>Jisc</w:t>
            </w:r>
            <w:proofErr w:type="spellEnd"/>
          </w:p>
        </w:tc>
      </w:tr>
      <w:tr w:rsidR="00C03F33" w:rsidRPr="008E37A1" w:rsidTr="00590CE7">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2623" w:type="dxa"/>
          </w:tcPr>
          <w:p w:rsidR="00C03F33" w:rsidRPr="00E75670" w:rsidRDefault="00C03F33" w:rsidP="00411E7B">
            <w:pPr>
              <w:rPr>
                <w:rFonts w:ascii="Arial" w:hAnsi="Arial" w:cs="Arial"/>
                <w:color w:val="6A737B" w:themeColor="background2"/>
              </w:rPr>
            </w:pPr>
            <w:r w:rsidRPr="00E75670">
              <w:rPr>
                <w:rFonts w:ascii="Arial" w:hAnsi="Arial" w:cs="Arial"/>
                <w:color w:val="6A737B" w:themeColor="background2"/>
              </w:rPr>
              <w:t>Liam Earney</w:t>
            </w:r>
          </w:p>
          <w:p w:rsidR="00C03F33" w:rsidRPr="00E75670" w:rsidRDefault="00C03F33" w:rsidP="00411E7B">
            <w:pPr>
              <w:rPr>
                <w:rFonts w:ascii="Arial" w:hAnsi="Arial" w:cs="Arial"/>
                <w:color w:val="6A737B" w:themeColor="background2"/>
              </w:rPr>
            </w:pPr>
          </w:p>
        </w:tc>
        <w:tc>
          <w:tcPr>
            <w:tcW w:w="6134" w:type="dxa"/>
          </w:tcPr>
          <w:p w:rsidR="00C03F33" w:rsidRPr="00E75670" w:rsidRDefault="00C03F33" w:rsidP="00411E7B">
            <w:pPr>
              <w:cnfStyle w:val="000000100000" w:firstRow="0" w:lastRow="0" w:firstColumn="0" w:lastColumn="0" w:oddVBand="0" w:evenVBand="0" w:oddHBand="1" w:evenHBand="0" w:firstRowFirstColumn="0" w:firstRowLastColumn="0" w:lastRowFirstColumn="0" w:lastRowLastColumn="0"/>
              <w:rPr>
                <w:rFonts w:ascii="Arial" w:hAnsi="Arial" w:cs="Arial"/>
                <w:color w:val="6A737B" w:themeColor="background2"/>
              </w:rPr>
            </w:pPr>
            <w:r w:rsidRPr="00E75670">
              <w:rPr>
                <w:rFonts w:ascii="Arial" w:hAnsi="Arial" w:cs="Arial"/>
                <w:color w:val="6A737B" w:themeColor="background2"/>
              </w:rPr>
              <w:t xml:space="preserve">Director of  </w:t>
            </w:r>
            <w:proofErr w:type="spellStart"/>
            <w:r w:rsidRPr="00E75670">
              <w:rPr>
                <w:rFonts w:ascii="Arial" w:hAnsi="Arial" w:cs="Arial"/>
                <w:color w:val="6A737B" w:themeColor="background2"/>
              </w:rPr>
              <w:t>Jisc</w:t>
            </w:r>
            <w:proofErr w:type="spellEnd"/>
            <w:r w:rsidRPr="00E75670">
              <w:rPr>
                <w:rFonts w:ascii="Arial" w:hAnsi="Arial" w:cs="Arial"/>
                <w:color w:val="6A737B" w:themeColor="background2"/>
              </w:rPr>
              <w:t xml:space="preserve"> Collections</w:t>
            </w:r>
          </w:p>
        </w:tc>
      </w:tr>
      <w:tr w:rsidR="00C03F33" w:rsidRPr="008E37A1" w:rsidTr="00590CE7">
        <w:trPr>
          <w:trHeight w:val="646"/>
        </w:trPr>
        <w:tc>
          <w:tcPr>
            <w:cnfStyle w:val="001000000000" w:firstRow="0" w:lastRow="0" w:firstColumn="1" w:lastColumn="0" w:oddVBand="0" w:evenVBand="0" w:oddHBand="0" w:evenHBand="0" w:firstRowFirstColumn="0" w:firstRowLastColumn="0" w:lastRowFirstColumn="0" w:lastRowLastColumn="0"/>
            <w:tcW w:w="2623" w:type="dxa"/>
          </w:tcPr>
          <w:p w:rsidR="00C03F33" w:rsidRPr="00E75670" w:rsidRDefault="00C03F33" w:rsidP="00411E7B">
            <w:pPr>
              <w:rPr>
                <w:rFonts w:ascii="Arial" w:hAnsi="Arial" w:cs="Arial"/>
                <w:color w:val="6A737B" w:themeColor="background2"/>
              </w:rPr>
            </w:pPr>
            <w:r w:rsidRPr="00E75670">
              <w:rPr>
                <w:rFonts w:ascii="Arial" w:hAnsi="Arial" w:cs="Arial"/>
                <w:color w:val="6A737B" w:themeColor="background2"/>
              </w:rPr>
              <w:t xml:space="preserve">Mike </w:t>
            </w:r>
            <w:proofErr w:type="spellStart"/>
            <w:r w:rsidRPr="00E75670">
              <w:rPr>
                <w:rFonts w:ascii="Arial" w:hAnsi="Arial" w:cs="Arial"/>
                <w:color w:val="6A737B" w:themeColor="background2"/>
              </w:rPr>
              <w:t>Mertens</w:t>
            </w:r>
            <w:proofErr w:type="spellEnd"/>
          </w:p>
          <w:p w:rsidR="00C03F33" w:rsidRPr="00E75670" w:rsidRDefault="00C03F33" w:rsidP="00411E7B">
            <w:pPr>
              <w:rPr>
                <w:rFonts w:ascii="Arial" w:hAnsi="Arial" w:cs="Arial"/>
                <w:color w:val="6A737B" w:themeColor="background2"/>
              </w:rPr>
            </w:pPr>
          </w:p>
        </w:tc>
        <w:tc>
          <w:tcPr>
            <w:tcW w:w="6134" w:type="dxa"/>
          </w:tcPr>
          <w:p w:rsidR="00C03F33" w:rsidRPr="00E75670" w:rsidRDefault="00C03F33" w:rsidP="00411E7B">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6A737B" w:themeColor="background2"/>
              </w:rPr>
            </w:pPr>
            <w:r w:rsidRPr="00E75670">
              <w:rPr>
                <w:rFonts w:ascii="Arial" w:eastAsia="Times New Roman" w:hAnsi="Arial" w:cs="Arial"/>
                <w:bCs/>
                <w:color w:val="6A737B" w:themeColor="background2"/>
                <w:lang w:eastAsia="en-GB"/>
              </w:rPr>
              <w:t xml:space="preserve">Deputy Director and Data Services Manager, RLUK </w:t>
            </w:r>
          </w:p>
        </w:tc>
      </w:tr>
      <w:tr w:rsidR="00C03F33" w:rsidRPr="008E37A1" w:rsidTr="00590CE7">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2623" w:type="dxa"/>
          </w:tcPr>
          <w:p w:rsidR="00C03F33" w:rsidRPr="00E75670" w:rsidRDefault="00C03F33" w:rsidP="00411E7B">
            <w:pPr>
              <w:rPr>
                <w:rFonts w:ascii="Arial" w:hAnsi="Arial" w:cs="Arial"/>
                <w:color w:val="6A737B" w:themeColor="background2"/>
              </w:rPr>
            </w:pPr>
            <w:proofErr w:type="spellStart"/>
            <w:r w:rsidRPr="00E75670">
              <w:rPr>
                <w:rFonts w:ascii="Arial" w:hAnsi="Arial" w:cs="Arial"/>
                <w:color w:val="6A737B" w:themeColor="background2"/>
              </w:rPr>
              <w:t>Gurdish</w:t>
            </w:r>
            <w:proofErr w:type="spellEnd"/>
            <w:r w:rsidRPr="00E75670">
              <w:rPr>
                <w:rFonts w:ascii="Arial" w:hAnsi="Arial" w:cs="Arial"/>
                <w:color w:val="6A737B" w:themeColor="background2"/>
              </w:rPr>
              <w:t xml:space="preserve"> Sandhu</w:t>
            </w:r>
          </w:p>
        </w:tc>
        <w:tc>
          <w:tcPr>
            <w:tcW w:w="6134" w:type="dxa"/>
          </w:tcPr>
          <w:p w:rsidR="00C03F33" w:rsidRPr="00E75670" w:rsidRDefault="00C03F33" w:rsidP="00411E7B">
            <w:pPr>
              <w:cnfStyle w:val="000000100000" w:firstRow="0" w:lastRow="0" w:firstColumn="0" w:lastColumn="0" w:oddVBand="0" w:evenVBand="0" w:oddHBand="1" w:evenHBand="0" w:firstRowFirstColumn="0" w:firstRowLastColumn="0" w:lastRowFirstColumn="0" w:lastRowLastColumn="0"/>
              <w:rPr>
                <w:rFonts w:ascii="Arial" w:hAnsi="Arial" w:cs="Arial"/>
                <w:color w:val="6A737B" w:themeColor="background2"/>
              </w:rPr>
            </w:pPr>
            <w:r w:rsidRPr="00E75670">
              <w:rPr>
                <w:rFonts w:ascii="Arial" w:hAnsi="Arial" w:cs="Arial"/>
                <w:color w:val="6A737B" w:themeColor="background2"/>
                <w:lang w:val="en"/>
              </w:rPr>
              <w:t>Associate Director Information Strategy - IT Services, University of East London. Representing UCISA</w:t>
            </w:r>
          </w:p>
        </w:tc>
      </w:tr>
    </w:tbl>
    <w:p w:rsidR="00590CE7" w:rsidRDefault="00590CE7" w:rsidP="00590CE7">
      <w:pPr>
        <w:pStyle w:val="ListPara"/>
        <w:ind w:left="0"/>
        <w:rPr>
          <w:color w:val="auto"/>
        </w:rPr>
      </w:pPr>
    </w:p>
    <w:p w:rsidR="00C03F33" w:rsidRPr="00590CE7" w:rsidRDefault="00C03F33" w:rsidP="00590CE7">
      <w:pPr>
        <w:pStyle w:val="ListPara"/>
        <w:rPr>
          <w:sz w:val="24"/>
        </w:rPr>
      </w:pPr>
      <w:r w:rsidRPr="00590CE7">
        <w:rPr>
          <w:sz w:val="24"/>
        </w:rPr>
        <w:t>Observers</w:t>
      </w:r>
    </w:p>
    <w:tbl>
      <w:tblPr>
        <w:tblStyle w:val="GridTable1Light-Accent4"/>
        <w:tblW w:w="0" w:type="auto"/>
        <w:tblInd w:w="434" w:type="dxa"/>
        <w:tblLook w:val="04A0" w:firstRow="1" w:lastRow="0" w:firstColumn="1" w:lastColumn="0" w:noHBand="0" w:noVBand="1"/>
      </w:tblPr>
      <w:tblGrid>
        <w:gridCol w:w="2623"/>
        <w:gridCol w:w="6147"/>
      </w:tblGrid>
      <w:tr w:rsidR="00C03F33" w:rsidRPr="008E37A1" w:rsidTr="00590CE7">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623" w:type="dxa"/>
          </w:tcPr>
          <w:p w:rsidR="00C03F33" w:rsidRPr="00E75670" w:rsidRDefault="00C03F33" w:rsidP="00411E7B">
            <w:pPr>
              <w:rPr>
                <w:rFonts w:ascii="Arial" w:hAnsi="Arial" w:cs="Arial"/>
                <w:color w:val="6A737B" w:themeColor="background2"/>
              </w:rPr>
            </w:pPr>
            <w:r w:rsidRPr="00E75670">
              <w:rPr>
                <w:rFonts w:ascii="Arial" w:hAnsi="Arial" w:cs="Arial"/>
                <w:color w:val="6A737B" w:themeColor="background2"/>
              </w:rPr>
              <w:t>David Kay</w:t>
            </w:r>
          </w:p>
          <w:p w:rsidR="00C03F33" w:rsidRPr="00E75670" w:rsidRDefault="00C03F33" w:rsidP="00411E7B">
            <w:pPr>
              <w:rPr>
                <w:rFonts w:ascii="Arial" w:hAnsi="Arial" w:cs="Arial"/>
                <w:color w:val="6A737B" w:themeColor="background2"/>
              </w:rPr>
            </w:pPr>
          </w:p>
        </w:tc>
        <w:tc>
          <w:tcPr>
            <w:tcW w:w="6147" w:type="dxa"/>
          </w:tcPr>
          <w:p w:rsidR="00C03F33" w:rsidRPr="00E75670" w:rsidRDefault="00C03F33" w:rsidP="00411E7B">
            <w:pPr>
              <w:cnfStyle w:val="100000000000" w:firstRow="1" w:lastRow="0" w:firstColumn="0" w:lastColumn="0" w:oddVBand="0" w:evenVBand="0" w:oddHBand="0" w:evenHBand="0" w:firstRowFirstColumn="0" w:firstRowLastColumn="0" w:lastRowFirstColumn="0" w:lastRowLastColumn="0"/>
              <w:rPr>
                <w:rFonts w:ascii="Arial" w:hAnsi="Arial" w:cs="Arial"/>
                <w:color w:val="6A737B" w:themeColor="background2"/>
              </w:rPr>
            </w:pPr>
            <w:proofErr w:type="spellStart"/>
            <w:r w:rsidRPr="00E75670">
              <w:rPr>
                <w:rFonts w:ascii="Arial" w:hAnsi="Arial" w:cs="Arial"/>
                <w:color w:val="6A737B" w:themeColor="background2"/>
              </w:rPr>
              <w:t>Sero</w:t>
            </w:r>
            <w:proofErr w:type="spellEnd"/>
            <w:r w:rsidRPr="00E75670">
              <w:rPr>
                <w:rFonts w:ascii="Arial" w:hAnsi="Arial" w:cs="Arial"/>
                <w:color w:val="6A737B" w:themeColor="background2"/>
              </w:rPr>
              <w:t xml:space="preserve"> Consulting</w:t>
            </w:r>
          </w:p>
        </w:tc>
      </w:tr>
    </w:tbl>
    <w:p w:rsidR="00C03F33" w:rsidRPr="008E37A1" w:rsidRDefault="00C03F33" w:rsidP="00C03F33">
      <w:pPr>
        <w:rPr>
          <w:rFonts w:ascii="Arial" w:hAnsi="Arial" w:cs="Arial"/>
          <w:b/>
        </w:rPr>
      </w:pPr>
    </w:p>
    <w:p w:rsidR="00C03F33" w:rsidRPr="00E75670" w:rsidRDefault="00C03F33" w:rsidP="00E75670">
      <w:pPr>
        <w:pStyle w:val="Style1"/>
      </w:pPr>
      <w:r w:rsidRPr="00E75670">
        <w:t xml:space="preserve">Throughout the year the group also had input from </w:t>
      </w:r>
    </w:p>
    <w:p w:rsidR="00C03F33" w:rsidRDefault="00C03F33" w:rsidP="00E75670">
      <w:pPr>
        <w:pStyle w:val="ListPara"/>
        <w:numPr>
          <w:ilvl w:val="0"/>
          <w:numId w:val="13"/>
        </w:numPr>
      </w:pPr>
      <w:r w:rsidRPr="008E37A1">
        <w:t>Lori Bailey - Head of Policy and Member Engagement, SCONUL</w:t>
      </w:r>
      <w:r w:rsidR="00E75670">
        <w:t>.</w:t>
      </w:r>
    </w:p>
    <w:p w:rsidR="00E75670" w:rsidRPr="008E37A1" w:rsidRDefault="00E75670" w:rsidP="00E75670">
      <w:pPr>
        <w:pStyle w:val="ListPara"/>
      </w:pPr>
    </w:p>
    <w:p w:rsidR="00E75670" w:rsidRDefault="00C03F33" w:rsidP="00E75670">
      <w:pPr>
        <w:pStyle w:val="ListPara"/>
        <w:numPr>
          <w:ilvl w:val="0"/>
          <w:numId w:val="13"/>
        </w:numPr>
      </w:pPr>
      <w:r w:rsidRPr="008E37A1">
        <w:t xml:space="preserve">Neil </w:t>
      </w:r>
      <w:proofErr w:type="spellStart"/>
      <w:proofErr w:type="gramStart"/>
      <w:r w:rsidRPr="008E37A1">
        <w:t>Grindley</w:t>
      </w:r>
      <w:proofErr w:type="spellEnd"/>
      <w:r w:rsidRPr="008E37A1">
        <w:t xml:space="preserve">  -</w:t>
      </w:r>
      <w:proofErr w:type="gramEnd"/>
      <w:r w:rsidRPr="008E37A1">
        <w:t xml:space="preserve"> Head of Resource Discovery, </w:t>
      </w:r>
      <w:proofErr w:type="spellStart"/>
      <w:r w:rsidRPr="008E37A1">
        <w:t>Jisc</w:t>
      </w:r>
      <w:proofErr w:type="spellEnd"/>
      <w:r w:rsidR="00E75670">
        <w:t>.</w:t>
      </w:r>
    </w:p>
    <w:p w:rsidR="00E75670" w:rsidRPr="008E37A1" w:rsidRDefault="00E75670" w:rsidP="00E75670">
      <w:pPr>
        <w:pStyle w:val="ListPara"/>
        <w:ind w:left="0"/>
      </w:pPr>
    </w:p>
    <w:p w:rsidR="00C03F33" w:rsidRPr="008E37A1" w:rsidRDefault="00C03F33" w:rsidP="00E75670">
      <w:pPr>
        <w:pStyle w:val="ListPara"/>
        <w:numPr>
          <w:ilvl w:val="0"/>
          <w:numId w:val="13"/>
        </w:numPr>
      </w:pPr>
      <w:r w:rsidRPr="008E37A1">
        <w:t xml:space="preserve">John Kaye – Senior Co-Design Manager, </w:t>
      </w:r>
      <w:proofErr w:type="spellStart"/>
      <w:r w:rsidRPr="008E37A1">
        <w:t>Jisc</w:t>
      </w:r>
      <w:proofErr w:type="spellEnd"/>
      <w:r w:rsidR="00E75670">
        <w:t>.</w:t>
      </w:r>
    </w:p>
    <w:p w:rsidR="005D2269" w:rsidRDefault="005D2269"/>
    <w:sectPr w:rsidR="005D2269" w:rsidSect="0043105C">
      <w:headerReference w:type="default" r:id="rId7"/>
      <w:footerReference w:type="default" r:id="rId8"/>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4C3" w:rsidRDefault="009004C3" w:rsidP="009004C3">
      <w:pPr>
        <w:spacing w:after="0" w:line="240" w:lineRule="auto"/>
      </w:pPr>
      <w:r>
        <w:separator/>
      </w:r>
    </w:p>
  </w:endnote>
  <w:endnote w:type="continuationSeparator" w:id="0">
    <w:p w:rsidR="009004C3" w:rsidRDefault="009004C3" w:rsidP="0090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panose1 w:val="020B0402020203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85 Heavy">
    <w:panose1 w:val="00000000000000000000"/>
    <w:charset w:val="00"/>
    <w:family w:val="modern"/>
    <w:notTrueType/>
    <w:pitch w:val="variable"/>
    <w:sig w:usb0="8000002F" w:usb1="40000048" w:usb2="00000000" w:usb3="00000000" w:csb0="0000011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287177"/>
      <w:docPartObj>
        <w:docPartGallery w:val="Page Numbers (Bottom of Page)"/>
        <w:docPartUnique/>
      </w:docPartObj>
    </w:sdtPr>
    <w:sdtEndPr>
      <w:rPr>
        <w:noProof/>
      </w:rPr>
    </w:sdtEndPr>
    <w:sdtContent>
      <w:p w:rsidR="00E75670" w:rsidRPr="00E75670" w:rsidRDefault="00E75670" w:rsidP="00E75670">
        <w:pPr>
          <w:pStyle w:val="Footer"/>
          <w:tabs>
            <w:tab w:val="clear" w:pos="4513"/>
          </w:tabs>
          <w:spacing w:before="120" w:after="120"/>
          <w:rPr>
            <w:rFonts w:eastAsia="Avenir LT Std 35 Light"/>
            <w:b/>
            <w:bCs/>
            <w:color w:val="6A737B"/>
            <w:sz w:val="20"/>
          </w:rPr>
        </w:pPr>
        <w:r w:rsidRPr="00E75670">
          <w:rPr>
            <w:rFonts w:eastAsia="Avenir LT Std 35 Light"/>
            <w:color w:val="AB0634"/>
          </w:rPr>
          <w:tab/>
        </w:r>
      </w:p>
      <w:p w:rsidR="00473EAE" w:rsidRPr="00E75670" w:rsidRDefault="00E75670" w:rsidP="00E75670">
        <w:pPr>
          <w:tabs>
            <w:tab w:val="center" w:pos="4819"/>
            <w:tab w:val="left" w:pos="7095"/>
          </w:tabs>
          <w:spacing w:line="240" w:lineRule="auto"/>
          <w:rPr>
            <w:rFonts w:ascii="Arial" w:eastAsia="Avenir LT Std 35 Light" w:hAnsi="Arial" w:cs="Times New Roman"/>
          </w:rPr>
        </w:pPr>
        <w:r w:rsidRPr="00E75670">
          <w:rPr>
            <w:rFonts w:ascii="Arial" w:eastAsia="Avenir LT Std 35 Light" w:hAnsi="Arial" w:cs="Times New Roman"/>
            <w:noProof/>
            <w:lang w:eastAsia="en-GB"/>
          </w:rPr>
          <w:drawing>
            <wp:anchor distT="0" distB="0" distL="114300" distR="114300" simplePos="0" relativeHeight="251658240" behindDoc="0" locked="0" layoutInCell="1" allowOverlap="1" wp14:anchorId="2CEF2D84" wp14:editId="6EB1FD6A">
              <wp:simplePos x="0" y="0"/>
              <wp:positionH relativeFrom="column">
                <wp:posOffset>-129540</wp:posOffset>
              </wp:positionH>
              <wp:positionV relativeFrom="paragraph">
                <wp:posOffset>231775</wp:posOffset>
              </wp:positionV>
              <wp:extent cx="6353175" cy="206375"/>
              <wp:effectExtent l="0" t="0" r="952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35317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venir LT Std 35 Light"/>
            <w:color w:val="919195"/>
          </w:rPr>
          <w:t xml:space="preserve"> Sue White </w:t>
        </w:r>
        <w:r>
          <w:rPr>
            <w:rFonts w:ascii="Arial" w:eastAsia="Avenir LT Std 35 Light" w:hAnsi="Arial" w:cs="Times New Roman"/>
          </w:rPr>
          <w:tab/>
        </w:r>
        <w:r>
          <w:rPr>
            <w:rFonts w:ascii="Arial" w:eastAsia="Avenir LT Std 35 Light" w:hAnsi="Arial" w:cs="Times New Roman"/>
          </w:rPr>
          <w:tab/>
          <w:t xml:space="preserve">                       </w:t>
        </w:r>
        <w:r w:rsidRPr="00E75670">
          <w:rPr>
            <w:rFonts w:eastAsia="Avenir LT Std 35 Light"/>
            <w:color w:val="6A737B"/>
            <w:sz w:val="20"/>
          </w:rPr>
          <w:t xml:space="preserve">Page </w:t>
        </w:r>
        <w:r w:rsidRPr="00E75670">
          <w:rPr>
            <w:rFonts w:eastAsia="Avenir LT Std 35 Light"/>
            <w:b/>
            <w:bCs/>
            <w:color w:val="6A737B"/>
            <w:sz w:val="20"/>
          </w:rPr>
          <w:fldChar w:fldCharType="begin"/>
        </w:r>
        <w:r w:rsidRPr="00E75670">
          <w:rPr>
            <w:rFonts w:eastAsia="Avenir LT Std 35 Light"/>
            <w:b/>
            <w:bCs/>
            <w:color w:val="6A737B"/>
            <w:sz w:val="20"/>
          </w:rPr>
          <w:instrText xml:space="preserve"> PAGE </w:instrText>
        </w:r>
        <w:r w:rsidRPr="00E75670">
          <w:rPr>
            <w:rFonts w:eastAsia="Avenir LT Std 35 Light"/>
            <w:b/>
            <w:bCs/>
            <w:color w:val="6A737B"/>
            <w:sz w:val="20"/>
          </w:rPr>
          <w:fldChar w:fldCharType="separate"/>
        </w:r>
        <w:r w:rsidR="00170658">
          <w:rPr>
            <w:rFonts w:eastAsia="Avenir LT Std 35 Light"/>
            <w:b/>
            <w:bCs/>
            <w:noProof/>
            <w:color w:val="6A737B"/>
            <w:sz w:val="20"/>
          </w:rPr>
          <w:t>5</w:t>
        </w:r>
        <w:r w:rsidRPr="00E75670">
          <w:rPr>
            <w:rFonts w:eastAsia="Avenir LT Std 35 Light"/>
            <w:b/>
            <w:bCs/>
            <w:color w:val="6A737B"/>
            <w:sz w:val="20"/>
          </w:rPr>
          <w:fldChar w:fldCharType="end"/>
        </w:r>
        <w:r w:rsidRPr="00E75670">
          <w:rPr>
            <w:rFonts w:eastAsia="Avenir LT Std 35 Light"/>
            <w:color w:val="6A737B"/>
            <w:sz w:val="20"/>
          </w:rPr>
          <w:t xml:space="preserve"> of </w:t>
        </w:r>
        <w:r w:rsidRPr="00E75670">
          <w:rPr>
            <w:rFonts w:eastAsia="Avenir LT Std 35 Light"/>
            <w:b/>
            <w:bCs/>
            <w:color w:val="6A737B"/>
            <w:sz w:val="20"/>
          </w:rPr>
          <w:fldChar w:fldCharType="begin"/>
        </w:r>
        <w:r w:rsidRPr="00E75670">
          <w:rPr>
            <w:rFonts w:eastAsia="Avenir LT Std 35 Light"/>
            <w:b/>
            <w:bCs/>
            <w:color w:val="6A737B"/>
            <w:sz w:val="20"/>
          </w:rPr>
          <w:instrText xml:space="preserve"> NUMPAGES  </w:instrText>
        </w:r>
        <w:r w:rsidRPr="00E75670">
          <w:rPr>
            <w:rFonts w:eastAsia="Avenir LT Std 35 Light"/>
            <w:b/>
            <w:bCs/>
            <w:color w:val="6A737B"/>
            <w:sz w:val="20"/>
          </w:rPr>
          <w:fldChar w:fldCharType="separate"/>
        </w:r>
        <w:r w:rsidR="00170658">
          <w:rPr>
            <w:rFonts w:eastAsia="Avenir LT Std 35 Light"/>
            <w:b/>
            <w:bCs/>
            <w:noProof/>
            <w:color w:val="6A737B"/>
            <w:sz w:val="20"/>
          </w:rPr>
          <w:t>5</w:t>
        </w:r>
        <w:r w:rsidRPr="00E75670">
          <w:rPr>
            <w:rFonts w:eastAsia="Avenir LT Std 35 Light"/>
            <w:b/>
            <w:bCs/>
            <w:color w:val="6A737B"/>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4C3" w:rsidRDefault="009004C3" w:rsidP="009004C3">
      <w:pPr>
        <w:spacing w:after="0" w:line="240" w:lineRule="auto"/>
      </w:pPr>
      <w:r>
        <w:separator/>
      </w:r>
    </w:p>
  </w:footnote>
  <w:footnote w:type="continuationSeparator" w:id="0">
    <w:p w:rsidR="009004C3" w:rsidRDefault="009004C3" w:rsidP="00900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196" w:type="dxa"/>
      <w:tblInd w:w="-318" w:type="dxa"/>
      <w:tblBorders>
        <w:top w:val="none" w:sz="0" w:space="0" w:color="auto"/>
        <w:left w:val="none" w:sz="0" w:space="0" w:color="auto"/>
        <w:bottom w:val="single" w:sz="4" w:space="0" w:color="AB0634" w:themeColor="accent5"/>
        <w:right w:val="none" w:sz="0" w:space="0" w:color="auto"/>
        <w:insideH w:val="none" w:sz="0" w:space="0" w:color="auto"/>
        <w:insideV w:val="none" w:sz="0" w:space="0" w:color="auto"/>
      </w:tblBorders>
      <w:tblLook w:val="04A0" w:firstRow="1" w:lastRow="0" w:firstColumn="1" w:lastColumn="0" w:noHBand="0" w:noVBand="1"/>
    </w:tblPr>
    <w:tblGrid>
      <w:gridCol w:w="3749"/>
      <w:gridCol w:w="6447"/>
    </w:tblGrid>
    <w:tr w:rsidR="009004C3" w:rsidRPr="00C6279F" w:rsidTr="00E22055">
      <w:trPr>
        <w:trHeight w:val="1127"/>
      </w:trPr>
      <w:tc>
        <w:tcPr>
          <w:tcW w:w="3749" w:type="dxa"/>
          <w:tcBorders>
            <w:bottom w:val="single" w:sz="4" w:space="0" w:color="E86D1F" w:themeColor="accent4"/>
          </w:tcBorders>
        </w:tcPr>
        <w:p w:rsidR="009004C3" w:rsidRPr="00C6279F" w:rsidRDefault="009004C3" w:rsidP="009004C3">
          <w:pPr>
            <w:rPr>
              <w:color w:val="AB0634" w:themeColor="accent5"/>
            </w:rPr>
          </w:pPr>
          <w:r w:rsidRPr="00C6279F">
            <w:rPr>
              <w:noProof/>
              <w:color w:val="AB0634" w:themeColor="accent5"/>
              <w:lang w:eastAsia="en-GB"/>
            </w:rPr>
            <w:drawing>
              <wp:inline distT="0" distB="0" distL="0" distR="0" wp14:anchorId="5F330C59" wp14:editId="446D91A4">
                <wp:extent cx="20193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04825"/>
                        </a:xfrm>
                        <a:prstGeom prst="rect">
                          <a:avLst/>
                        </a:prstGeom>
                        <a:noFill/>
                        <a:ln>
                          <a:noFill/>
                        </a:ln>
                      </pic:spPr>
                    </pic:pic>
                  </a:graphicData>
                </a:graphic>
              </wp:inline>
            </w:drawing>
          </w:r>
        </w:p>
      </w:tc>
      <w:tc>
        <w:tcPr>
          <w:tcW w:w="6446" w:type="dxa"/>
          <w:tcBorders>
            <w:bottom w:val="single" w:sz="4" w:space="0" w:color="E86D1F" w:themeColor="accent4"/>
          </w:tcBorders>
        </w:tcPr>
        <w:p w:rsidR="009004C3" w:rsidRPr="00C6279F" w:rsidRDefault="00E22055" w:rsidP="00E22055">
          <w:pPr>
            <w:ind w:firstLine="699"/>
            <w:jc w:val="right"/>
            <w:rPr>
              <w:rFonts w:ascii="Arial" w:hAnsi="Arial" w:cs="Arial"/>
              <w:color w:val="AB0634" w:themeColor="accent5"/>
              <w:sz w:val="36"/>
            </w:rPr>
          </w:pPr>
          <w:r>
            <w:rPr>
              <w:rFonts w:ascii="Arial" w:hAnsi="Arial" w:cs="Arial"/>
              <w:color w:val="E86D1F" w:themeColor="accent4"/>
              <w:sz w:val="36"/>
            </w:rPr>
            <w:t xml:space="preserve">                 </w:t>
          </w:r>
          <w:r w:rsidRPr="00590CE7">
            <w:rPr>
              <w:rFonts w:ascii="Arial" w:hAnsi="Arial" w:cs="Arial"/>
              <w:color w:val="E86D1F" w:themeColor="accent4"/>
              <w:sz w:val="36"/>
            </w:rPr>
            <w:t xml:space="preserve">SCONUL Shared and </w:t>
          </w:r>
          <w:r>
            <w:rPr>
              <w:rFonts w:ascii="Arial" w:hAnsi="Arial" w:cs="Arial"/>
              <w:color w:val="E86D1F" w:themeColor="accent4"/>
              <w:sz w:val="36"/>
            </w:rPr>
            <w:t xml:space="preserve">       </w:t>
          </w:r>
          <w:r w:rsidRPr="00590CE7">
            <w:rPr>
              <w:rFonts w:ascii="Arial" w:hAnsi="Arial" w:cs="Arial"/>
              <w:color w:val="E86D1F" w:themeColor="accent4"/>
              <w:sz w:val="36"/>
            </w:rPr>
            <w:t>Collaborative Services Strategy Group</w:t>
          </w:r>
        </w:p>
      </w:tc>
    </w:tr>
    <w:tr w:rsidR="009004C3" w:rsidRPr="005201BB" w:rsidTr="00E22055">
      <w:trPr>
        <w:trHeight w:val="913"/>
      </w:trPr>
      <w:tc>
        <w:tcPr>
          <w:tcW w:w="10196" w:type="dxa"/>
          <w:gridSpan w:val="2"/>
          <w:tcBorders>
            <w:top w:val="single" w:sz="4" w:space="0" w:color="E86D1F" w:themeColor="accent4"/>
            <w:bottom w:val="nil"/>
          </w:tcBorders>
        </w:tcPr>
        <w:p w:rsidR="00170658" w:rsidRDefault="00170658" w:rsidP="00E22055">
          <w:pPr>
            <w:pStyle w:val="EBHeading"/>
            <w:ind w:left="0"/>
            <w:rPr>
              <w:color w:val="E86D1F" w:themeColor="accent4"/>
              <w:sz w:val="36"/>
            </w:rPr>
          </w:pPr>
        </w:p>
        <w:p w:rsidR="009004C3" w:rsidRPr="00E22055" w:rsidRDefault="00E22055" w:rsidP="00E22055">
          <w:pPr>
            <w:pStyle w:val="EBHeading"/>
            <w:ind w:left="0"/>
            <w:rPr>
              <w:color w:val="E86D1F" w:themeColor="accent4"/>
            </w:rPr>
          </w:pPr>
          <w:r w:rsidRPr="00E22055">
            <w:rPr>
              <w:color w:val="E86D1F" w:themeColor="accent4"/>
              <w:sz w:val="36"/>
            </w:rPr>
            <w:t>Summary of activities 2014-2015</w:t>
          </w:r>
        </w:p>
      </w:tc>
    </w:tr>
  </w:tbl>
  <w:p w:rsidR="009004C3" w:rsidRDefault="00900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2888"/>
    <w:multiLevelType w:val="multilevel"/>
    <w:tmpl w:val="657805A4"/>
    <w:lvl w:ilvl="0">
      <w:start w:val="1"/>
      <w:numFmt w:val="decimal"/>
      <w:pStyle w:val="Style1"/>
      <w:lvlText w:val="%1."/>
      <w:lvlJc w:val="left"/>
      <w:pPr>
        <w:ind w:left="567" w:hanging="567"/>
      </w:pPr>
      <w:rPr>
        <w:rFonts w:hint="default"/>
      </w:rPr>
    </w:lvl>
    <w:lvl w:ilvl="1">
      <w:start w:val="1"/>
      <w:numFmt w:val="decimal"/>
      <w:pStyle w:val="Style3"/>
      <w:isLgl/>
      <w:lvlText w:val="%1.%2"/>
      <w:lvlJc w:val="left"/>
      <w:pPr>
        <w:ind w:left="1137" w:hanging="57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31B82CC3"/>
    <w:multiLevelType w:val="hybridMultilevel"/>
    <w:tmpl w:val="66E85A32"/>
    <w:lvl w:ilvl="0" w:tplc="AD46C5F6">
      <w:start w:val="1"/>
      <w:numFmt w:val="bullet"/>
      <w:lvlText w:val=""/>
      <w:lvlJc w:val="left"/>
      <w:pPr>
        <w:ind w:left="1287" w:hanging="360"/>
      </w:pPr>
      <w:rPr>
        <w:rFonts w:ascii="Symbol" w:hAnsi="Symbol" w:hint="default"/>
        <w:color w:val="E86D1F" w:themeColor="accent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33A32635"/>
    <w:multiLevelType w:val="hybridMultilevel"/>
    <w:tmpl w:val="00B0A9AC"/>
    <w:lvl w:ilvl="0" w:tplc="AD46C5F6">
      <w:start w:val="1"/>
      <w:numFmt w:val="bullet"/>
      <w:lvlText w:val=""/>
      <w:lvlJc w:val="left"/>
      <w:pPr>
        <w:ind w:left="1287" w:hanging="360"/>
      </w:pPr>
      <w:rPr>
        <w:rFonts w:ascii="Symbol" w:hAnsi="Symbol" w:hint="default"/>
        <w:color w:val="E86D1F" w:themeColor="accent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34A137E0"/>
    <w:multiLevelType w:val="hybridMultilevel"/>
    <w:tmpl w:val="B12C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A03AF7"/>
    <w:multiLevelType w:val="hybridMultilevel"/>
    <w:tmpl w:val="C3AA0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91218D"/>
    <w:multiLevelType w:val="hybridMultilevel"/>
    <w:tmpl w:val="8EEEB064"/>
    <w:lvl w:ilvl="0" w:tplc="AD46C5F6">
      <w:start w:val="1"/>
      <w:numFmt w:val="bullet"/>
      <w:lvlText w:val=""/>
      <w:lvlJc w:val="left"/>
      <w:pPr>
        <w:ind w:left="1287" w:hanging="360"/>
      </w:pPr>
      <w:rPr>
        <w:rFonts w:ascii="Symbol" w:hAnsi="Symbol" w:hint="default"/>
        <w:color w:val="E86D1F" w:themeColor="accent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3663A37"/>
    <w:multiLevelType w:val="hybridMultilevel"/>
    <w:tmpl w:val="195405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8CB3600"/>
    <w:multiLevelType w:val="hybridMultilevel"/>
    <w:tmpl w:val="15EE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6"/>
  </w:num>
  <w:num w:numId="9">
    <w:abstractNumId w:val="4"/>
  </w:num>
  <w:num w:numId="10">
    <w:abstractNumId w:val="7"/>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33"/>
    <w:rsid w:val="00170658"/>
    <w:rsid w:val="00590CE7"/>
    <w:rsid w:val="005D2269"/>
    <w:rsid w:val="009004C3"/>
    <w:rsid w:val="00C03F33"/>
    <w:rsid w:val="00DC154A"/>
    <w:rsid w:val="00E22055"/>
    <w:rsid w:val="00E75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090E663-9C12-4AEF-A369-3579E5DC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venir LT Std 35 Light"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33"/>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Heading">
    <w:name w:val="EB Heading"/>
    <w:basedOn w:val="ListParagraph"/>
    <w:link w:val="EBHeadingChar"/>
    <w:qFormat/>
    <w:rsid w:val="00DC154A"/>
    <w:pPr>
      <w:spacing w:after="120"/>
      <w:ind w:left="567"/>
    </w:pPr>
    <w:rPr>
      <w:rFonts w:ascii="Arial" w:hAnsi="Arial" w:cs="Arial"/>
      <w:color w:val="00AAA6"/>
      <w:sz w:val="28"/>
    </w:rPr>
  </w:style>
  <w:style w:type="character" w:customStyle="1" w:styleId="EBHeadingChar">
    <w:name w:val="EB Heading Char"/>
    <w:link w:val="EBHeading"/>
    <w:rsid w:val="00DC154A"/>
    <w:rPr>
      <w:rFonts w:ascii="Arial" w:hAnsi="Arial" w:cs="Arial"/>
      <w:color w:val="00AAA6"/>
      <w:sz w:val="28"/>
      <w:szCs w:val="20"/>
    </w:rPr>
  </w:style>
  <w:style w:type="paragraph" w:styleId="ListParagraph">
    <w:name w:val="List Paragraph"/>
    <w:basedOn w:val="Normal"/>
    <w:link w:val="ListParagraphChar"/>
    <w:uiPriority w:val="34"/>
    <w:qFormat/>
    <w:rsid w:val="00DC154A"/>
    <w:pPr>
      <w:ind w:left="720"/>
      <w:contextualSpacing/>
    </w:pPr>
    <w:rPr>
      <w:rFonts w:ascii="Avenir LT Std 35 Light" w:hAnsi="Avenir LT Std 35 Light"/>
      <w:sz w:val="20"/>
      <w:szCs w:val="20"/>
    </w:rPr>
  </w:style>
  <w:style w:type="paragraph" w:customStyle="1" w:styleId="ListPara">
    <w:name w:val="List Para"/>
    <w:basedOn w:val="ListParagraph"/>
    <w:link w:val="ListParaChar"/>
    <w:qFormat/>
    <w:rsid w:val="00590CE7"/>
    <w:pPr>
      <w:ind w:left="567"/>
    </w:pPr>
    <w:rPr>
      <w:rFonts w:ascii="Arial" w:hAnsi="Arial" w:cs="Arial"/>
      <w:color w:val="6A737B"/>
      <w:sz w:val="22"/>
      <w:szCs w:val="22"/>
    </w:rPr>
  </w:style>
  <w:style w:type="character" w:customStyle="1" w:styleId="ListParaChar">
    <w:name w:val="List Para Char"/>
    <w:link w:val="ListPara"/>
    <w:rsid w:val="00590CE7"/>
    <w:rPr>
      <w:rFonts w:ascii="Arial" w:eastAsiaTheme="minorHAnsi" w:hAnsi="Arial" w:cs="Arial"/>
      <w:color w:val="6A737B"/>
    </w:rPr>
  </w:style>
  <w:style w:type="paragraph" w:customStyle="1" w:styleId="Style1">
    <w:name w:val="Style1"/>
    <w:basedOn w:val="ListParagraph"/>
    <w:link w:val="Style1Char"/>
    <w:qFormat/>
    <w:rsid w:val="00DC154A"/>
    <w:pPr>
      <w:numPr>
        <w:numId w:val="6"/>
      </w:numPr>
      <w:spacing w:after="120"/>
    </w:pPr>
    <w:rPr>
      <w:rFonts w:ascii="Arial" w:hAnsi="Arial" w:cs="Arial"/>
      <w:color w:val="6A737B"/>
      <w:sz w:val="28"/>
    </w:rPr>
  </w:style>
  <w:style w:type="character" w:customStyle="1" w:styleId="Style1Char">
    <w:name w:val="Style1 Char"/>
    <w:link w:val="Style1"/>
    <w:rsid w:val="00DC154A"/>
    <w:rPr>
      <w:rFonts w:ascii="Arial" w:hAnsi="Arial" w:cs="Arial"/>
      <w:color w:val="6A737B"/>
      <w:sz w:val="28"/>
      <w:szCs w:val="20"/>
    </w:rPr>
  </w:style>
  <w:style w:type="paragraph" w:customStyle="1" w:styleId="Style2">
    <w:name w:val="Style2"/>
    <w:basedOn w:val="Normal"/>
    <w:next w:val="Normal"/>
    <w:link w:val="Style2Char"/>
    <w:qFormat/>
    <w:rsid w:val="00DC154A"/>
    <w:rPr>
      <w:color w:val="00AAA6"/>
      <w:sz w:val="20"/>
      <w:szCs w:val="20"/>
    </w:rPr>
  </w:style>
  <w:style w:type="character" w:customStyle="1" w:styleId="Style2Char">
    <w:name w:val="Style2 Char"/>
    <w:basedOn w:val="ListParaChar"/>
    <w:link w:val="Style2"/>
    <w:rsid w:val="00DC154A"/>
    <w:rPr>
      <w:rFonts w:ascii="Arial" w:eastAsiaTheme="minorHAnsi" w:hAnsi="Arial" w:cs="Arial"/>
      <w:color w:val="00AAA6"/>
      <w:sz w:val="20"/>
      <w:szCs w:val="20"/>
    </w:rPr>
  </w:style>
  <w:style w:type="paragraph" w:customStyle="1" w:styleId="Style3">
    <w:name w:val="Style3"/>
    <w:basedOn w:val="ListPara"/>
    <w:link w:val="Style3Char"/>
    <w:qFormat/>
    <w:rsid w:val="00DC154A"/>
    <w:pPr>
      <w:numPr>
        <w:ilvl w:val="1"/>
        <w:numId w:val="2"/>
      </w:numPr>
    </w:pPr>
  </w:style>
  <w:style w:type="character" w:customStyle="1" w:styleId="Style3Char">
    <w:name w:val="Style3 Char"/>
    <w:basedOn w:val="ListParaChar"/>
    <w:link w:val="Style3"/>
    <w:rsid w:val="00DC154A"/>
    <w:rPr>
      <w:rFonts w:ascii="Arial" w:eastAsiaTheme="minorHAnsi" w:hAnsi="Arial" w:cs="Arial"/>
      <w:color w:val="6A737B"/>
      <w:sz w:val="20"/>
      <w:szCs w:val="20"/>
    </w:rPr>
  </w:style>
  <w:style w:type="paragraph" w:styleId="Title">
    <w:name w:val="Title"/>
    <w:basedOn w:val="Normal"/>
    <w:next w:val="Normal"/>
    <w:link w:val="TitleChar"/>
    <w:uiPriority w:val="10"/>
    <w:qFormat/>
    <w:rsid w:val="00DC154A"/>
    <w:pPr>
      <w:pBdr>
        <w:bottom w:val="single" w:sz="8" w:space="4" w:color="8BAEA1" w:themeColor="accent1"/>
      </w:pBdr>
      <w:spacing w:after="300" w:line="240" w:lineRule="auto"/>
      <w:contextualSpacing/>
    </w:pPr>
    <w:rPr>
      <w:rFonts w:asciiTheme="majorHAnsi" w:eastAsiaTheme="majorEastAsia" w:hAnsiTheme="majorHAnsi" w:cstheme="majorBidi"/>
      <w:color w:val="B50E34" w:themeColor="text2" w:themeShade="BF"/>
      <w:spacing w:val="5"/>
      <w:kern w:val="28"/>
      <w:sz w:val="52"/>
      <w:szCs w:val="52"/>
    </w:rPr>
  </w:style>
  <w:style w:type="character" w:customStyle="1" w:styleId="TitleChar">
    <w:name w:val="Title Char"/>
    <w:basedOn w:val="DefaultParagraphFont"/>
    <w:link w:val="Title"/>
    <w:uiPriority w:val="10"/>
    <w:rsid w:val="00DC154A"/>
    <w:rPr>
      <w:rFonts w:asciiTheme="majorHAnsi" w:eastAsiaTheme="majorEastAsia" w:hAnsiTheme="majorHAnsi" w:cstheme="majorBidi"/>
      <w:color w:val="B50E34" w:themeColor="text2" w:themeShade="BF"/>
      <w:spacing w:val="5"/>
      <w:kern w:val="28"/>
      <w:sz w:val="52"/>
      <w:szCs w:val="52"/>
    </w:rPr>
  </w:style>
  <w:style w:type="character" w:customStyle="1" w:styleId="ListParagraphChar">
    <w:name w:val="List Paragraph Char"/>
    <w:link w:val="ListParagraph"/>
    <w:uiPriority w:val="34"/>
    <w:rsid w:val="00DC154A"/>
    <w:rPr>
      <w:rFonts w:ascii="Avenir LT Std 35 Light" w:hAnsi="Avenir LT Std 35 Light"/>
      <w:sz w:val="20"/>
      <w:szCs w:val="20"/>
    </w:rPr>
  </w:style>
  <w:style w:type="table" w:styleId="TableGrid">
    <w:name w:val="Table Grid"/>
    <w:basedOn w:val="TableNormal"/>
    <w:uiPriority w:val="59"/>
    <w:rsid w:val="00C03F3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0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F33"/>
    <w:rPr>
      <w:rFonts w:eastAsiaTheme="minorHAnsi"/>
    </w:rPr>
  </w:style>
  <w:style w:type="paragraph" w:styleId="Header">
    <w:name w:val="header"/>
    <w:basedOn w:val="Normal"/>
    <w:link w:val="HeaderChar"/>
    <w:uiPriority w:val="99"/>
    <w:unhideWhenUsed/>
    <w:rsid w:val="00900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4C3"/>
    <w:rPr>
      <w:rFonts w:eastAsiaTheme="minorHAnsi"/>
    </w:rPr>
  </w:style>
  <w:style w:type="table" w:styleId="ListTable4-Accent4">
    <w:name w:val="List Table 4 Accent 4"/>
    <w:basedOn w:val="TableNormal"/>
    <w:uiPriority w:val="49"/>
    <w:rsid w:val="00590CE7"/>
    <w:pPr>
      <w:spacing w:after="0" w:line="240" w:lineRule="auto"/>
    </w:pPr>
    <w:tblPr>
      <w:tblStyleRowBandSize w:val="1"/>
      <w:tblStyleColBandSize w:val="1"/>
      <w:tblBorders>
        <w:top w:val="single" w:sz="4" w:space="0" w:color="F1A678" w:themeColor="accent4" w:themeTint="99"/>
        <w:left w:val="single" w:sz="4" w:space="0" w:color="F1A678" w:themeColor="accent4" w:themeTint="99"/>
        <w:bottom w:val="single" w:sz="4" w:space="0" w:color="F1A678" w:themeColor="accent4" w:themeTint="99"/>
        <w:right w:val="single" w:sz="4" w:space="0" w:color="F1A678" w:themeColor="accent4" w:themeTint="99"/>
        <w:insideH w:val="single" w:sz="4" w:space="0" w:color="F1A678" w:themeColor="accent4" w:themeTint="99"/>
      </w:tblBorders>
    </w:tblPr>
    <w:tblStylePr w:type="firstRow">
      <w:rPr>
        <w:b/>
        <w:bCs/>
        <w:color w:val="FFFFFF" w:themeColor="background1"/>
      </w:rPr>
      <w:tblPr/>
      <w:tcPr>
        <w:tcBorders>
          <w:top w:val="single" w:sz="4" w:space="0" w:color="E86D1F" w:themeColor="accent4"/>
          <w:left w:val="single" w:sz="4" w:space="0" w:color="E86D1F" w:themeColor="accent4"/>
          <w:bottom w:val="single" w:sz="4" w:space="0" w:color="E86D1F" w:themeColor="accent4"/>
          <w:right w:val="single" w:sz="4" w:space="0" w:color="E86D1F" w:themeColor="accent4"/>
          <w:insideH w:val="nil"/>
        </w:tcBorders>
        <w:shd w:val="clear" w:color="auto" w:fill="E86D1F" w:themeFill="accent4"/>
      </w:tcPr>
    </w:tblStylePr>
    <w:tblStylePr w:type="lastRow">
      <w:rPr>
        <w:b/>
        <w:bCs/>
      </w:rPr>
      <w:tblPr/>
      <w:tcPr>
        <w:tcBorders>
          <w:top w:val="double" w:sz="4" w:space="0" w:color="F1A678" w:themeColor="accent4" w:themeTint="99"/>
        </w:tcBorders>
      </w:tcPr>
    </w:tblStylePr>
    <w:tblStylePr w:type="firstCol">
      <w:rPr>
        <w:b/>
        <w:bCs/>
      </w:rPr>
    </w:tblStylePr>
    <w:tblStylePr w:type="lastCol">
      <w:rPr>
        <w:b/>
        <w:bCs/>
      </w:rPr>
    </w:tblStylePr>
    <w:tblStylePr w:type="band1Vert">
      <w:tblPr/>
      <w:tcPr>
        <w:shd w:val="clear" w:color="auto" w:fill="FAE1D1" w:themeFill="accent4" w:themeFillTint="33"/>
      </w:tcPr>
    </w:tblStylePr>
    <w:tblStylePr w:type="band1Horz">
      <w:tblPr/>
      <w:tcPr>
        <w:shd w:val="clear" w:color="auto" w:fill="FAE1D1" w:themeFill="accent4" w:themeFillTint="33"/>
      </w:tcPr>
    </w:tblStylePr>
  </w:style>
  <w:style w:type="table" w:styleId="GridTable5Dark-Accent4">
    <w:name w:val="Grid Table 5 Dark Accent 4"/>
    <w:basedOn w:val="TableNormal"/>
    <w:uiPriority w:val="50"/>
    <w:rsid w:val="00590C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1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6D1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6D1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6D1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6D1F" w:themeFill="accent4"/>
      </w:tcPr>
    </w:tblStylePr>
    <w:tblStylePr w:type="band1Vert">
      <w:tblPr/>
      <w:tcPr>
        <w:shd w:val="clear" w:color="auto" w:fill="F5C4A5" w:themeFill="accent4" w:themeFillTint="66"/>
      </w:tcPr>
    </w:tblStylePr>
    <w:tblStylePr w:type="band1Horz">
      <w:tblPr/>
      <w:tcPr>
        <w:shd w:val="clear" w:color="auto" w:fill="F5C4A5" w:themeFill="accent4" w:themeFillTint="66"/>
      </w:tcPr>
    </w:tblStylePr>
  </w:style>
  <w:style w:type="table" w:styleId="TableGridLight">
    <w:name w:val="Grid Table Light"/>
    <w:basedOn w:val="TableNormal"/>
    <w:uiPriority w:val="40"/>
    <w:rsid w:val="00590C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590CE7"/>
    <w:pPr>
      <w:spacing w:after="0" w:line="240" w:lineRule="auto"/>
    </w:pPr>
    <w:tblPr>
      <w:tblStyleRowBandSize w:val="1"/>
      <w:tblStyleColBandSize w:val="1"/>
      <w:tblBorders>
        <w:top w:val="single" w:sz="4" w:space="0" w:color="F5C4A5" w:themeColor="accent4" w:themeTint="66"/>
        <w:left w:val="single" w:sz="4" w:space="0" w:color="F5C4A5" w:themeColor="accent4" w:themeTint="66"/>
        <w:bottom w:val="single" w:sz="4" w:space="0" w:color="F5C4A5" w:themeColor="accent4" w:themeTint="66"/>
        <w:right w:val="single" w:sz="4" w:space="0" w:color="F5C4A5" w:themeColor="accent4" w:themeTint="66"/>
        <w:insideH w:val="single" w:sz="4" w:space="0" w:color="F5C4A5" w:themeColor="accent4" w:themeTint="66"/>
        <w:insideV w:val="single" w:sz="4" w:space="0" w:color="F5C4A5" w:themeColor="accent4" w:themeTint="66"/>
      </w:tblBorders>
    </w:tblPr>
    <w:tblStylePr w:type="firstRow">
      <w:rPr>
        <w:b/>
        <w:bCs/>
      </w:rPr>
      <w:tblPr/>
      <w:tcPr>
        <w:tcBorders>
          <w:bottom w:val="single" w:sz="12" w:space="0" w:color="F1A678" w:themeColor="accent4" w:themeTint="99"/>
        </w:tcBorders>
      </w:tcPr>
    </w:tblStylePr>
    <w:tblStylePr w:type="lastRow">
      <w:rPr>
        <w:b/>
        <w:bCs/>
      </w:rPr>
      <w:tblPr/>
      <w:tcPr>
        <w:tcBorders>
          <w:top w:val="double" w:sz="2" w:space="0" w:color="F1A678" w:themeColor="accent4"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22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055"/>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CONUL">
  <a:themeElements>
    <a:clrScheme name="SCONUL colours">
      <a:dk1>
        <a:sysClr val="windowText" lastClr="000000"/>
      </a:dk1>
      <a:lt1>
        <a:sysClr val="window" lastClr="FFFFFF"/>
      </a:lt1>
      <a:dk2>
        <a:srgbClr val="ED1849"/>
      </a:dk2>
      <a:lt2>
        <a:srgbClr val="6A737B"/>
      </a:lt2>
      <a:accent1>
        <a:srgbClr val="8BAEA1"/>
      </a:accent1>
      <a:accent2>
        <a:srgbClr val="00AAA6"/>
      </a:accent2>
      <a:accent3>
        <a:srgbClr val="C78D86"/>
      </a:accent3>
      <a:accent4>
        <a:srgbClr val="E86D1F"/>
      </a:accent4>
      <a:accent5>
        <a:srgbClr val="AB0634"/>
      </a:accent5>
      <a:accent6>
        <a:srgbClr val="919195"/>
      </a:accent6>
      <a:hlink>
        <a:srgbClr val="0000FF"/>
      </a:hlink>
      <a:folHlink>
        <a:srgbClr val="800080"/>
      </a:folHlink>
    </a:clrScheme>
    <a:fontScheme name="SCONUL">
      <a:majorFont>
        <a:latin typeface="Avenir 85 Heavy"/>
        <a:ea typeface=""/>
        <a:cs typeface=""/>
      </a:majorFont>
      <a:minorFont>
        <a:latin typeface="Avenir LT Std 3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Stroud</dc:creator>
  <cp:keywords/>
  <dc:description/>
  <cp:lastModifiedBy>Georgia Stroud</cp:lastModifiedBy>
  <cp:revision>2</cp:revision>
  <cp:lastPrinted>2015-09-24T14:07:00Z</cp:lastPrinted>
  <dcterms:created xsi:type="dcterms:W3CDTF">2015-09-24T13:18:00Z</dcterms:created>
  <dcterms:modified xsi:type="dcterms:W3CDTF">2015-09-24T14:15:00Z</dcterms:modified>
</cp:coreProperties>
</file>